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D15B15" w14:textId="77777777" w:rsidR="00021A1E" w:rsidRPr="00FB0EEE" w:rsidRDefault="00021A1E" w:rsidP="00021A1E">
      <w:pPr>
        <w:pStyle w:val="Heading2"/>
        <w:pBdr>
          <w:bottom w:val="single" w:sz="18" w:space="1" w:color="4FA735"/>
        </w:pBdr>
        <w:spacing w:after="360" w:line="360" w:lineRule="auto"/>
        <w:rPr>
          <w:rFonts w:ascii="Verdana" w:hAnsi="Verdana" w:cs="Times New Roman"/>
          <w:sz w:val="60"/>
          <w:szCs w:val="60"/>
        </w:rPr>
        <w:sectPr w:rsidR="00021A1E" w:rsidRPr="00FB0EEE" w:rsidSect="00EB123C">
          <w:headerReference w:type="even" r:id="rId8"/>
          <w:headerReference w:type="default" r:id="rId9"/>
          <w:footerReference w:type="default" r:id="rId10"/>
          <w:headerReference w:type="first" r:id="rId11"/>
          <w:footerReference w:type="first" r:id="rId12"/>
          <w:pgSz w:w="11900" w:h="16840"/>
          <w:pgMar w:top="1440" w:right="1440" w:bottom="1440" w:left="1440" w:header="709" w:footer="510" w:gutter="0"/>
          <w:paperSrc w:first="257" w:other="257"/>
          <w:cols w:space="708"/>
          <w:titlePg/>
          <w:docGrid w:linePitch="360"/>
        </w:sectPr>
      </w:pPr>
      <w:bookmarkStart w:id="0" w:name="_Hlk132181575"/>
      <w:r w:rsidRPr="00FB0EEE">
        <w:rPr>
          <w:rFonts w:ascii="Verdana" w:hAnsi="Verdana" w:cs="Times New Roman"/>
          <w:noProof/>
          <w:sz w:val="60"/>
          <w:szCs w:val="60"/>
        </w:rPr>
        <mc:AlternateContent>
          <mc:Choice Requires="wps">
            <w:drawing>
              <wp:anchor distT="0" distB="0" distL="114300" distR="114300" simplePos="0" relativeHeight="251659264" behindDoc="0" locked="0" layoutInCell="1" allowOverlap="1" wp14:anchorId="5DA009BF" wp14:editId="5FA2CB69">
                <wp:simplePos x="0" y="0"/>
                <wp:positionH relativeFrom="margin">
                  <wp:align>left</wp:align>
                </wp:positionH>
                <wp:positionV relativeFrom="paragraph">
                  <wp:posOffset>1399540</wp:posOffset>
                </wp:positionV>
                <wp:extent cx="5845175" cy="5324475"/>
                <wp:effectExtent l="0" t="0" r="0" b="9525"/>
                <wp:wrapTopAndBottom/>
                <wp:docPr id="3" name="Text Box 3"/>
                <wp:cNvGraphicFramePr/>
                <a:graphic xmlns:a="http://schemas.openxmlformats.org/drawingml/2006/main">
                  <a:graphicData uri="http://schemas.microsoft.com/office/word/2010/wordprocessingShape">
                    <wps:wsp>
                      <wps:cNvSpPr txBox="1"/>
                      <wps:spPr>
                        <a:xfrm>
                          <a:off x="0" y="0"/>
                          <a:ext cx="5845175" cy="53244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901218" w14:textId="4E74A0B9" w:rsidR="00021A1E" w:rsidRPr="00A27BF0" w:rsidRDefault="00201D23" w:rsidP="00A27BF0">
                            <w:pPr>
                              <w:pStyle w:val="REAfrontpageheader"/>
                            </w:pPr>
                            <w:r w:rsidRPr="00A27BF0">
                              <w:t xml:space="preserve">Regulatory Tools </w:t>
                            </w:r>
                            <w:r w:rsidR="004A780B" w:rsidRPr="00A27BF0">
                              <w:t xml:space="preserve">and Responses </w:t>
                            </w:r>
                            <w:r w:rsidRPr="00A27BF0">
                              <w:t>Framework</w:t>
                            </w:r>
                          </w:p>
                          <w:p w14:paraId="41131CC7" w14:textId="77777777" w:rsidR="00021A1E" w:rsidRPr="00274F50" w:rsidRDefault="00021A1E" w:rsidP="00021A1E">
                            <w:pPr>
                              <w:pStyle w:val="Heading2"/>
                              <w:pBdr>
                                <w:bottom w:val="single" w:sz="18" w:space="1" w:color="4FA735"/>
                              </w:pBdr>
                              <w:spacing w:before="0" w:after="360" w:line="360" w:lineRule="auto"/>
                              <w:rPr>
                                <w:rFonts w:ascii="Verdana" w:hAnsi="Verdana"/>
                                <w:color w:val="313231"/>
                                <w:sz w:val="23"/>
                                <w:szCs w:val="23"/>
                              </w:rPr>
                            </w:pPr>
                          </w:p>
                          <w:p w14:paraId="1543D404" w14:textId="26F2F054" w:rsidR="00021A1E" w:rsidRDefault="00021A1E" w:rsidP="00012A8A">
                            <w:pPr>
                              <w:pStyle w:val="REAbodycopy"/>
                            </w:pPr>
                            <w:r w:rsidRPr="0003749F">
                              <w:t>Date:</w:t>
                            </w:r>
                            <w:r w:rsidRPr="0003749F">
                              <w:tab/>
                            </w:r>
                            <w:r w:rsidR="00250774">
                              <w:t xml:space="preserve">October </w:t>
                            </w:r>
                            <w:r w:rsidR="00AB179E">
                              <w:t>2024</w:t>
                            </w:r>
                          </w:p>
                          <w:p w14:paraId="6F7843C0" w14:textId="45D59253" w:rsidR="000D2751" w:rsidRPr="0003749F" w:rsidRDefault="000D2751" w:rsidP="00012A8A">
                            <w:pPr>
                              <w:pStyle w:val="REAbodycopy"/>
                            </w:pPr>
                            <w:r>
                              <w:t>Next Review: October 2026</w:t>
                            </w:r>
                          </w:p>
                          <w:p w14:paraId="47FBC91D" w14:textId="77777777" w:rsidR="00021A1E" w:rsidRPr="00274F50" w:rsidRDefault="00021A1E" w:rsidP="00021A1E">
                            <w:pPr>
                              <w:pStyle w:val="Heading2"/>
                              <w:pBdr>
                                <w:bottom w:val="single" w:sz="18" w:space="1" w:color="4FA735"/>
                              </w:pBdr>
                              <w:spacing w:before="0" w:after="360" w:line="360" w:lineRule="auto"/>
                              <w:rPr>
                                <w:rFonts w:ascii="Verdana" w:hAnsi="Verdana"/>
                                <w:color w:val="313231"/>
                                <w:sz w:val="23"/>
                                <w:szCs w:val="23"/>
                              </w:rPr>
                            </w:pPr>
                          </w:p>
                          <w:p w14:paraId="215F2B2A" w14:textId="49038391" w:rsidR="00021A1E" w:rsidRPr="006E4D21" w:rsidRDefault="00971458" w:rsidP="00A27BF0">
                            <w:pPr>
                              <w:pStyle w:val="REATablename"/>
                            </w:pPr>
                            <w:r>
                              <w:t>Document</w:t>
                            </w:r>
                            <w:r w:rsidR="00021A1E" w:rsidRPr="006E4D21">
                              <w:t xml:space="preserve"> History</w:t>
                            </w:r>
                          </w:p>
                          <w:tbl>
                            <w:tblPr>
                              <w:tblStyle w:val="Tableheaderrow-grids"/>
                              <w:tblW w:w="8789" w:type="dxa"/>
                              <w:tblLook w:val="04A0" w:firstRow="1" w:lastRow="0" w:firstColumn="1" w:lastColumn="0" w:noHBand="0" w:noVBand="1"/>
                            </w:tblPr>
                            <w:tblGrid>
                              <w:gridCol w:w="1418"/>
                              <w:gridCol w:w="1134"/>
                              <w:gridCol w:w="4678"/>
                              <w:gridCol w:w="1559"/>
                            </w:tblGrid>
                            <w:tr w:rsidR="00021A1E" w14:paraId="19501F22" w14:textId="77777777" w:rsidTr="00500B8F">
                              <w:trPr>
                                <w:cnfStyle w:val="100000000000" w:firstRow="1" w:lastRow="0" w:firstColumn="0" w:lastColumn="0" w:oddVBand="0" w:evenVBand="0" w:oddHBand="0" w:evenHBand="0" w:firstRowFirstColumn="0" w:firstRowLastColumn="0" w:lastRowFirstColumn="0" w:lastRowLastColumn="0"/>
                              </w:trPr>
                              <w:tc>
                                <w:tcPr>
                                  <w:tcW w:w="1418" w:type="dxa"/>
                                  <w:shd w:val="clear" w:color="auto" w:fill="D8EEF6"/>
                                </w:tcPr>
                                <w:p w14:paraId="5B07A4A0" w14:textId="77777777" w:rsidR="00021A1E" w:rsidRPr="00016988" w:rsidRDefault="00021A1E" w:rsidP="00EF579C">
                                  <w:pPr>
                                    <w:pStyle w:val="REATableheader"/>
                                    <w:rPr>
                                      <w:color w:val="000000" w:themeColor="text1"/>
                                    </w:rPr>
                                  </w:pPr>
                                  <w:r w:rsidRPr="00016988">
                                    <w:rPr>
                                      <w:color w:val="000000" w:themeColor="text1"/>
                                    </w:rPr>
                                    <w:t>Date</w:t>
                                  </w:r>
                                </w:p>
                              </w:tc>
                              <w:tc>
                                <w:tcPr>
                                  <w:tcW w:w="1134" w:type="dxa"/>
                                  <w:shd w:val="clear" w:color="auto" w:fill="D8EEF6"/>
                                </w:tcPr>
                                <w:p w14:paraId="4F437B12" w14:textId="77777777" w:rsidR="00021A1E" w:rsidRPr="00016988" w:rsidRDefault="00021A1E" w:rsidP="00EF579C">
                                  <w:pPr>
                                    <w:pStyle w:val="REATableheader"/>
                                    <w:rPr>
                                      <w:color w:val="000000" w:themeColor="text1"/>
                                    </w:rPr>
                                  </w:pPr>
                                  <w:r w:rsidRPr="00016988">
                                    <w:rPr>
                                      <w:color w:val="000000" w:themeColor="text1"/>
                                    </w:rPr>
                                    <w:t>version</w:t>
                                  </w:r>
                                </w:p>
                              </w:tc>
                              <w:tc>
                                <w:tcPr>
                                  <w:tcW w:w="4678" w:type="dxa"/>
                                  <w:shd w:val="clear" w:color="auto" w:fill="D8EEF6"/>
                                </w:tcPr>
                                <w:p w14:paraId="6AD53F6C" w14:textId="77777777" w:rsidR="00021A1E" w:rsidRPr="00016988" w:rsidRDefault="00021A1E" w:rsidP="00EF579C">
                                  <w:pPr>
                                    <w:pStyle w:val="REATableheader"/>
                                    <w:rPr>
                                      <w:color w:val="000000" w:themeColor="text1"/>
                                    </w:rPr>
                                  </w:pPr>
                                  <w:r w:rsidRPr="00016988">
                                    <w:rPr>
                                      <w:color w:val="000000" w:themeColor="text1"/>
                                    </w:rPr>
                                    <w:t>change</w:t>
                                  </w:r>
                                </w:p>
                              </w:tc>
                              <w:tc>
                                <w:tcPr>
                                  <w:tcW w:w="1559" w:type="dxa"/>
                                  <w:shd w:val="clear" w:color="auto" w:fill="D8EEF6"/>
                                </w:tcPr>
                                <w:p w14:paraId="11EF02EE" w14:textId="77777777" w:rsidR="00021A1E" w:rsidRPr="00016988" w:rsidRDefault="00021A1E" w:rsidP="00EF579C">
                                  <w:pPr>
                                    <w:pStyle w:val="REATableheader"/>
                                    <w:rPr>
                                      <w:color w:val="000000" w:themeColor="text1"/>
                                    </w:rPr>
                                  </w:pPr>
                                  <w:r w:rsidRPr="00016988">
                                    <w:rPr>
                                      <w:color w:val="000000" w:themeColor="text1"/>
                                    </w:rPr>
                                    <w:t>approved by</w:t>
                                  </w:r>
                                </w:p>
                              </w:tc>
                            </w:tr>
                            <w:tr w:rsidR="00843E5E" w14:paraId="3120352D" w14:textId="77777777" w:rsidTr="0056608C">
                              <w:tc>
                                <w:tcPr>
                                  <w:tcW w:w="1418" w:type="dxa"/>
                                </w:tcPr>
                                <w:p w14:paraId="02E8C996" w14:textId="48633CF4" w:rsidR="00843E5E" w:rsidRDefault="00843E5E" w:rsidP="00E905BC">
                                  <w:pPr>
                                    <w:pStyle w:val="REATablebody"/>
                                    <w:spacing w:before="60" w:after="60"/>
                                    <w:rPr>
                                      <w:sz w:val="16"/>
                                      <w:szCs w:val="12"/>
                                    </w:rPr>
                                  </w:pPr>
                                  <w:r>
                                    <w:rPr>
                                      <w:sz w:val="16"/>
                                      <w:szCs w:val="12"/>
                                    </w:rPr>
                                    <w:t>Oct 2024</w:t>
                                  </w:r>
                                </w:p>
                              </w:tc>
                              <w:tc>
                                <w:tcPr>
                                  <w:tcW w:w="1134" w:type="dxa"/>
                                </w:tcPr>
                                <w:p w14:paraId="378A33DE" w14:textId="3654F59E" w:rsidR="00843E5E" w:rsidRDefault="000D2751" w:rsidP="00E905BC">
                                  <w:pPr>
                                    <w:pStyle w:val="REATablebody"/>
                                    <w:spacing w:before="60" w:after="60"/>
                                    <w:rPr>
                                      <w:sz w:val="16"/>
                                      <w:szCs w:val="12"/>
                                    </w:rPr>
                                  </w:pPr>
                                  <w:r>
                                    <w:rPr>
                                      <w:sz w:val="16"/>
                                      <w:szCs w:val="12"/>
                                    </w:rPr>
                                    <w:t>1.0</w:t>
                                  </w:r>
                                </w:p>
                              </w:tc>
                              <w:tc>
                                <w:tcPr>
                                  <w:tcW w:w="4678" w:type="dxa"/>
                                </w:tcPr>
                                <w:p w14:paraId="4BF4A437" w14:textId="0BA0F6D7" w:rsidR="00843E5E" w:rsidRDefault="00843E5E" w:rsidP="00E905BC">
                                  <w:pPr>
                                    <w:pStyle w:val="REATablebody"/>
                                    <w:spacing w:before="60" w:after="60"/>
                                    <w:rPr>
                                      <w:sz w:val="16"/>
                                      <w:szCs w:val="12"/>
                                    </w:rPr>
                                  </w:pPr>
                                  <w:r>
                                    <w:rPr>
                                      <w:sz w:val="16"/>
                                      <w:szCs w:val="12"/>
                                    </w:rPr>
                                    <w:t xml:space="preserve">Approved by the </w:t>
                                  </w:r>
                                  <w:r w:rsidR="007700CE">
                                    <w:rPr>
                                      <w:sz w:val="16"/>
                                      <w:szCs w:val="12"/>
                                    </w:rPr>
                                    <w:t xml:space="preserve">REA </w:t>
                                  </w:r>
                                  <w:r>
                                    <w:rPr>
                                      <w:sz w:val="16"/>
                                      <w:szCs w:val="12"/>
                                    </w:rPr>
                                    <w:t>Board</w:t>
                                  </w:r>
                                </w:p>
                              </w:tc>
                              <w:tc>
                                <w:tcPr>
                                  <w:tcW w:w="1559" w:type="dxa"/>
                                </w:tcPr>
                                <w:p w14:paraId="034CB74A" w14:textId="0BD6C522" w:rsidR="00843E5E" w:rsidRDefault="001572E6" w:rsidP="00E905BC">
                                  <w:pPr>
                                    <w:pStyle w:val="REATablebody"/>
                                    <w:spacing w:before="60" w:after="60"/>
                                    <w:rPr>
                                      <w:sz w:val="16"/>
                                      <w:szCs w:val="12"/>
                                    </w:rPr>
                                  </w:pPr>
                                  <w:r>
                                    <w:rPr>
                                      <w:sz w:val="16"/>
                                      <w:szCs w:val="12"/>
                                    </w:rPr>
                                    <w:t>REA Board</w:t>
                                  </w:r>
                                </w:p>
                              </w:tc>
                            </w:tr>
                            <w:tr w:rsidR="009120FE" w14:paraId="0F054934" w14:textId="77777777" w:rsidTr="0056608C">
                              <w:tc>
                                <w:tcPr>
                                  <w:tcW w:w="1418" w:type="dxa"/>
                                </w:tcPr>
                                <w:p w14:paraId="7F35EDDF" w14:textId="2CACDAC3" w:rsidR="009120FE" w:rsidRDefault="009120FE" w:rsidP="00E905BC">
                                  <w:pPr>
                                    <w:pStyle w:val="REATablebody"/>
                                    <w:spacing w:before="60" w:after="60"/>
                                    <w:rPr>
                                      <w:sz w:val="16"/>
                                      <w:szCs w:val="12"/>
                                    </w:rPr>
                                  </w:pPr>
                                  <w:r>
                                    <w:rPr>
                                      <w:sz w:val="16"/>
                                      <w:szCs w:val="12"/>
                                    </w:rPr>
                                    <w:t>Dec 2025</w:t>
                                  </w:r>
                                </w:p>
                              </w:tc>
                              <w:tc>
                                <w:tcPr>
                                  <w:tcW w:w="1134" w:type="dxa"/>
                                </w:tcPr>
                                <w:p w14:paraId="52F374EE" w14:textId="6F5AE619" w:rsidR="009120FE" w:rsidRDefault="009120FE" w:rsidP="00E905BC">
                                  <w:pPr>
                                    <w:pStyle w:val="REATablebody"/>
                                    <w:spacing w:before="60" w:after="60"/>
                                    <w:rPr>
                                      <w:sz w:val="16"/>
                                      <w:szCs w:val="12"/>
                                    </w:rPr>
                                  </w:pPr>
                                  <w:r>
                                    <w:rPr>
                                      <w:sz w:val="16"/>
                                      <w:szCs w:val="12"/>
                                    </w:rPr>
                                    <w:t>1.1</w:t>
                                  </w:r>
                                </w:p>
                              </w:tc>
                              <w:tc>
                                <w:tcPr>
                                  <w:tcW w:w="4678" w:type="dxa"/>
                                </w:tcPr>
                                <w:p w14:paraId="60D99E1C" w14:textId="7312E7E0" w:rsidR="009120FE" w:rsidRDefault="009120FE" w:rsidP="00E905BC">
                                  <w:pPr>
                                    <w:pStyle w:val="REATablebody"/>
                                    <w:spacing w:before="60" w:after="60"/>
                                    <w:rPr>
                                      <w:sz w:val="16"/>
                                      <w:szCs w:val="12"/>
                                    </w:rPr>
                                  </w:pPr>
                                  <w:r>
                                    <w:rPr>
                                      <w:sz w:val="16"/>
                                      <w:szCs w:val="12"/>
                                    </w:rPr>
                                    <w:t>Minor changes to reflect legislation, including Statutes Amendment Act 2025</w:t>
                                  </w:r>
                                </w:p>
                              </w:tc>
                              <w:tc>
                                <w:tcPr>
                                  <w:tcW w:w="1559" w:type="dxa"/>
                                </w:tcPr>
                                <w:p w14:paraId="1793753C" w14:textId="1FDADB64" w:rsidR="009120FE" w:rsidRDefault="009120FE" w:rsidP="00E905BC">
                                  <w:pPr>
                                    <w:pStyle w:val="REATablebody"/>
                                    <w:spacing w:before="60" w:after="60"/>
                                    <w:rPr>
                                      <w:sz w:val="16"/>
                                      <w:szCs w:val="12"/>
                                    </w:rPr>
                                  </w:pPr>
                                  <w:r>
                                    <w:rPr>
                                      <w:sz w:val="16"/>
                                      <w:szCs w:val="12"/>
                                    </w:rPr>
                                    <w:t>Chief Executive (under delegated authority policy)</w:t>
                                  </w:r>
                                </w:p>
                              </w:tc>
                            </w:tr>
                          </w:tbl>
                          <w:p w14:paraId="56500A38" w14:textId="77777777" w:rsidR="00021A1E" w:rsidRDefault="00021A1E" w:rsidP="00021A1E">
                            <w:pPr>
                              <w:pStyle w:val="REATablebody"/>
                              <w:tabs>
                                <w:tab w:val="left" w:pos="851"/>
                              </w:tabs>
                              <w:rPr>
                                <w:b/>
                              </w:rPr>
                            </w:pPr>
                          </w:p>
                          <w:p w14:paraId="57A4E294" w14:textId="77777777" w:rsidR="00021A1E" w:rsidRDefault="00021A1E" w:rsidP="00021A1E">
                            <w:pPr>
                              <w:pStyle w:val="REATablebody"/>
                              <w:tabs>
                                <w:tab w:val="left" w:pos="851"/>
                              </w:tabs>
                              <w:rPr>
                                <w:b/>
                              </w:rPr>
                            </w:pPr>
                          </w:p>
                          <w:p w14:paraId="6B95389B" w14:textId="77777777" w:rsidR="00021A1E" w:rsidRDefault="00021A1E" w:rsidP="00021A1E">
                            <w:pPr>
                              <w:pStyle w:val="REATablebody"/>
                              <w:tabs>
                                <w:tab w:val="left" w:pos="851"/>
                              </w:tabs>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A009BF" id="_x0000_t202" coordsize="21600,21600" o:spt="202" path="m,l,21600r21600,l21600,xe">
                <v:stroke joinstyle="miter"/>
                <v:path gradientshapeok="t" o:connecttype="rect"/>
              </v:shapetype>
              <v:shape id="Text Box 3" o:spid="_x0000_s1026" type="#_x0000_t202" style="position:absolute;margin-left:0;margin-top:110.2pt;width:460.25pt;height:419.2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" filled="f" stroked="f">
                <v:textbox>
                  <w:txbxContent>
                    <w:p w14:paraId="5B901218" w14:textId="4E74A0B9" w:rsidR="00021A1E" w:rsidRPr="00A27BF0" w:rsidRDefault="00201D23" w:rsidP="00A27BF0">
                      <w:pPr>
                        <w:pStyle w:val="REAfrontpageheader"/>
                      </w:pPr>
                      <w:r w:rsidRPr="00A27BF0">
                        <w:t xml:space="preserve">Regulatory Tools </w:t>
                      </w:r>
                      <w:r w:rsidR="004A780B" w:rsidRPr="00A27BF0">
                        <w:t xml:space="preserve">and Responses </w:t>
                      </w:r>
                      <w:r w:rsidRPr="00A27BF0">
                        <w:t>Framework</w:t>
                      </w:r>
                    </w:p>
                    <w:p w14:paraId="41131CC7" w14:textId="77777777" w:rsidR="00021A1E" w:rsidRPr="00274F50" w:rsidRDefault="00021A1E" w:rsidP="00021A1E">
                      <w:pPr>
                        <w:pStyle w:val="Heading2"/>
                        <w:pBdr>
                          <w:bottom w:val="single" w:sz="18" w:space="1" w:color="4FA735"/>
                        </w:pBdr>
                        <w:spacing w:before="0" w:after="360" w:line="360" w:lineRule="auto"/>
                        <w:rPr>
                          <w:rFonts w:ascii="Verdana" w:hAnsi="Verdana"/>
                          <w:color w:val="313231"/>
                          <w:sz w:val="23"/>
                          <w:szCs w:val="23"/>
                        </w:rPr>
                      </w:pPr>
                    </w:p>
                    <w:p w14:paraId="1543D404" w14:textId="26F2F054" w:rsidR="00021A1E" w:rsidRDefault="00021A1E" w:rsidP="00012A8A">
                      <w:pPr>
                        <w:pStyle w:val="REAbodycopy"/>
                      </w:pPr>
                      <w:r w:rsidRPr="0003749F">
                        <w:t>Date:</w:t>
                      </w:r>
                      <w:r w:rsidRPr="0003749F">
                        <w:tab/>
                      </w:r>
                      <w:r w:rsidR="00250774">
                        <w:t xml:space="preserve">October </w:t>
                      </w:r>
                      <w:r w:rsidR="00AB179E">
                        <w:t>2024</w:t>
                      </w:r>
                    </w:p>
                    <w:p w14:paraId="6F7843C0" w14:textId="45D59253" w:rsidR="000D2751" w:rsidRPr="0003749F" w:rsidRDefault="000D2751" w:rsidP="00012A8A">
                      <w:pPr>
                        <w:pStyle w:val="REAbodycopy"/>
                      </w:pPr>
                      <w:r>
                        <w:t>Next Review: October 2026</w:t>
                      </w:r>
                    </w:p>
                    <w:p w14:paraId="47FBC91D" w14:textId="77777777" w:rsidR="00021A1E" w:rsidRPr="00274F50" w:rsidRDefault="00021A1E" w:rsidP="00021A1E">
                      <w:pPr>
                        <w:pStyle w:val="Heading2"/>
                        <w:pBdr>
                          <w:bottom w:val="single" w:sz="18" w:space="1" w:color="4FA735"/>
                        </w:pBdr>
                        <w:spacing w:before="0" w:after="360" w:line="360" w:lineRule="auto"/>
                        <w:rPr>
                          <w:rFonts w:ascii="Verdana" w:hAnsi="Verdana"/>
                          <w:color w:val="313231"/>
                          <w:sz w:val="23"/>
                          <w:szCs w:val="23"/>
                        </w:rPr>
                      </w:pPr>
                    </w:p>
                    <w:p w14:paraId="215F2B2A" w14:textId="49038391" w:rsidR="00021A1E" w:rsidRPr="006E4D21" w:rsidRDefault="00971458" w:rsidP="00A27BF0">
                      <w:pPr>
                        <w:pStyle w:val="REATablename"/>
                      </w:pPr>
                      <w:r>
                        <w:t>Document</w:t>
                      </w:r>
                      <w:r w:rsidR="00021A1E" w:rsidRPr="006E4D21">
                        <w:t xml:space="preserve"> History</w:t>
                      </w:r>
                    </w:p>
                    <w:tbl>
                      <w:tblPr>
                        <w:tblStyle w:val="Tableheaderrow-grids"/>
                        <w:tblW w:w="8789" w:type="dxa"/>
                        <w:tblLook w:val="04A0" w:firstRow="1" w:lastRow="0" w:firstColumn="1" w:lastColumn="0" w:noHBand="0" w:noVBand="1"/>
                      </w:tblPr>
                      <w:tblGrid>
                        <w:gridCol w:w="1418"/>
                        <w:gridCol w:w="1134"/>
                        <w:gridCol w:w="4678"/>
                        <w:gridCol w:w="1559"/>
                      </w:tblGrid>
                      <w:tr w:rsidR="00021A1E" w14:paraId="19501F22" w14:textId="77777777" w:rsidTr="00500B8F">
                        <w:trPr>
                          <w:cnfStyle w:val="100000000000" w:firstRow="1" w:lastRow="0" w:firstColumn="0" w:lastColumn="0" w:oddVBand="0" w:evenVBand="0" w:oddHBand="0" w:evenHBand="0" w:firstRowFirstColumn="0" w:firstRowLastColumn="0" w:lastRowFirstColumn="0" w:lastRowLastColumn="0"/>
                        </w:trPr>
                        <w:tc>
                          <w:tcPr>
                            <w:tcW w:w="1418" w:type="dxa"/>
                            <w:shd w:val="clear" w:color="auto" w:fill="D8EEF6"/>
                          </w:tcPr>
                          <w:p w14:paraId="5B07A4A0" w14:textId="77777777" w:rsidR="00021A1E" w:rsidRPr="00016988" w:rsidRDefault="00021A1E" w:rsidP="00EF579C">
                            <w:pPr>
                              <w:pStyle w:val="REATableheader"/>
                              <w:rPr>
                                <w:color w:val="000000" w:themeColor="text1"/>
                              </w:rPr>
                            </w:pPr>
                            <w:r w:rsidRPr="00016988">
                              <w:rPr>
                                <w:color w:val="000000" w:themeColor="text1"/>
                              </w:rPr>
                              <w:t>Date</w:t>
                            </w:r>
                          </w:p>
                        </w:tc>
                        <w:tc>
                          <w:tcPr>
                            <w:tcW w:w="1134" w:type="dxa"/>
                            <w:shd w:val="clear" w:color="auto" w:fill="D8EEF6"/>
                          </w:tcPr>
                          <w:p w14:paraId="4F437B12" w14:textId="77777777" w:rsidR="00021A1E" w:rsidRPr="00016988" w:rsidRDefault="00021A1E" w:rsidP="00EF579C">
                            <w:pPr>
                              <w:pStyle w:val="REATableheader"/>
                              <w:rPr>
                                <w:color w:val="000000" w:themeColor="text1"/>
                              </w:rPr>
                            </w:pPr>
                            <w:r w:rsidRPr="00016988">
                              <w:rPr>
                                <w:color w:val="000000" w:themeColor="text1"/>
                              </w:rPr>
                              <w:t>version</w:t>
                            </w:r>
                          </w:p>
                        </w:tc>
                        <w:tc>
                          <w:tcPr>
                            <w:tcW w:w="4678" w:type="dxa"/>
                            <w:shd w:val="clear" w:color="auto" w:fill="D8EEF6"/>
                          </w:tcPr>
                          <w:p w14:paraId="6AD53F6C" w14:textId="77777777" w:rsidR="00021A1E" w:rsidRPr="00016988" w:rsidRDefault="00021A1E" w:rsidP="00EF579C">
                            <w:pPr>
                              <w:pStyle w:val="REATableheader"/>
                              <w:rPr>
                                <w:color w:val="000000" w:themeColor="text1"/>
                              </w:rPr>
                            </w:pPr>
                            <w:r w:rsidRPr="00016988">
                              <w:rPr>
                                <w:color w:val="000000" w:themeColor="text1"/>
                              </w:rPr>
                              <w:t>change</w:t>
                            </w:r>
                          </w:p>
                        </w:tc>
                        <w:tc>
                          <w:tcPr>
                            <w:tcW w:w="1559" w:type="dxa"/>
                            <w:shd w:val="clear" w:color="auto" w:fill="D8EEF6"/>
                          </w:tcPr>
                          <w:p w14:paraId="11EF02EE" w14:textId="77777777" w:rsidR="00021A1E" w:rsidRPr="00016988" w:rsidRDefault="00021A1E" w:rsidP="00EF579C">
                            <w:pPr>
                              <w:pStyle w:val="REATableheader"/>
                              <w:rPr>
                                <w:color w:val="000000" w:themeColor="text1"/>
                              </w:rPr>
                            </w:pPr>
                            <w:r w:rsidRPr="00016988">
                              <w:rPr>
                                <w:color w:val="000000" w:themeColor="text1"/>
                              </w:rPr>
                              <w:t>approved by</w:t>
                            </w:r>
                          </w:p>
                        </w:tc>
                      </w:tr>
                      <w:tr w:rsidR="00843E5E" w14:paraId="3120352D" w14:textId="77777777" w:rsidTr="0056608C">
                        <w:tc>
                          <w:tcPr>
                            <w:tcW w:w="1418" w:type="dxa"/>
                          </w:tcPr>
                          <w:p w14:paraId="02E8C996" w14:textId="48633CF4" w:rsidR="00843E5E" w:rsidRDefault="00843E5E" w:rsidP="00E905BC">
                            <w:pPr>
                              <w:pStyle w:val="REATablebody"/>
                              <w:spacing w:before="60" w:after="60"/>
                              <w:rPr>
                                <w:sz w:val="16"/>
                                <w:szCs w:val="12"/>
                              </w:rPr>
                            </w:pPr>
                            <w:r>
                              <w:rPr>
                                <w:sz w:val="16"/>
                                <w:szCs w:val="12"/>
                              </w:rPr>
                              <w:t>Oct 2024</w:t>
                            </w:r>
                          </w:p>
                        </w:tc>
                        <w:tc>
                          <w:tcPr>
                            <w:tcW w:w="1134" w:type="dxa"/>
                          </w:tcPr>
                          <w:p w14:paraId="378A33DE" w14:textId="3654F59E" w:rsidR="00843E5E" w:rsidRDefault="000D2751" w:rsidP="00E905BC">
                            <w:pPr>
                              <w:pStyle w:val="REATablebody"/>
                              <w:spacing w:before="60" w:after="60"/>
                              <w:rPr>
                                <w:sz w:val="16"/>
                                <w:szCs w:val="12"/>
                              </w:rPr>
                            </w:pPr>
                            <w:r>
                              <w:rPr>
                                <w:sz w:val="16"/>
                                <w:szCs w:val="12"/>
                              </w:rPr>
                              <w:t>1.0</w:t>
                            </w:r>
                          </w:p>
                        </w:tc>
                        <w:tc>
                          <w:tcPr>
                            <w:tcW w:w="4678" w:type="dxa"/>
                          </w:tcPr>
                          <w:p w14:paraId="4BF4A437" w14:textId="0BA0F6D7" w:rsidR="00843E5E" w:rsidRDefault="00843E5E" w:rsidP="00E905BC">
                            <w:pPr>
                              <w:pStyle w:val="REATablebody"/>
                              <w:spacing w:before="60" w:after="60"/>
                              <w:rPr>
                                <w:sz w:val="16"/>
                                <w:szCs w:val="12"/>
                              </w:rPr>
                            </w:pPr>
                            <w:r>
                              <w:rPr>
                                <w:sz w:val="16"/>
                                <w:szCs w:val="12"/>
                              </w:rPr>
                              <w:t xml:space="preserve">Approved by the </w:t>
                            </w:r>
                            <w:r w:rsidR="007700CE">
                              <w:rPr>
                                <w:sz w:val="16"/>
                                <w:szCs w:val="12"/>
                              </w:rPr>
                              <w:t xml:space="preserve">REA </w:t>
                            </w:r>
                            <w:r>
                              <w:rPr>
                                <w:sz w:val="16"/>
                                <w:szCs w:val="12"/>
                              </w:rPr>
                              <w:t>Board</w:t>
                            </w:r>
                          </w:p>
                        </w:tc>
                        <w:tc>
                          <w:tcPr>
                            <w:tcW w:w="1559" w:type="dxa"/>
                          </w:tcPr>
                          <w:p w14:paraId="034CB74A" w14:textId="0BD6C522" w:rsidR="00843E5E" w:rsidRDefault="001572E6" w:rsidP="00E905BC">
                            <w:pPr>
                              <w:pStyle w:val="REATablebody"/>
                              <w:spacing w:before="60" w:after="60"/>
                              <w:rPr>
                                <w:sz w:val="16"/>
                                <w:szCs w:val="12"/>
                              </w:rPr>
                            </w:pPr>
                            <w:r>
                              <w:rPr>
                                <w:sz w:val="16"/>
                                <w:szCs w:val="12"/>
                              </w:rPr>
                              <w:t>REA Board</w:t>
                            </w:r>
                          </w:p>
                        </w:tc>
                      </w:tr>
                      <w:tr w:rsidR="009120FE" w14:paraId="0F054934" w14:textId="77777777" w:rsidTr="0056608C">
                        <w:tc>
                          <w:tcPr>
                            <w:tcW w:w="1418" w:type="dxa"/>
                          </w:tcPr>
                          <w:p w14:paraId="7F35EDDF" w14:textId="2CACDAC3" w:rsidR="009120FE" w:rsidRDefault="009120FE" w:rsidP="00E905BC">
                            <w:pPr>
                              <w:pStyle w:val="REATablebody"/>
                              <w:spacing w:before="60" w:after="60"/>
                              <w:rPr>
                                <w:sz w:val="16"/>
                                <w:szCs w:val="12"/>
                              </w:rPr>
                            </w:pPr>
                            <w:r>
                              <w:rPr>
                                <w:sz w:val="16"/>
                                <w:szCs w:val="12"/>
                              </w:rPr>
                              <w:t>Dec 2025</w:t>
                            </w:r>
                          </w:p>
                        </w:tc>
                        <w:tc>
                          <w:tcPr>
                            <w:tcW w:w="1134" w:type="dxa"/>
                          </w:tcPr>
                          <w:p w14:paraId="52F374EE" w14:textId="6F5AE619" w:rsidR="009120FE" w:rsidRDefault="009120FE" w:rsidP="00E905BC">
                            <w:pPr>
                              <w:pStyle w:val="REATablebody"/>
                              <w:spacing w:before="60" w:after="60"/>
                              <w:rPr>
                                <w:sz w:val="16"/>
                                <w:szCs w:val="12"/>
                              </w:rPr>
                            </w:pPr>
                            <w:r>
                              <w:rPr>
                                <w:sz w:val="16"/>
                                <w:szCs w:val="12"/>
                              </w:rPr>
                              <w:t>1.1</w:t>
                            </w:r>
                          </w:p>
                        </w:tc>
                        <w:tc>
                          <w:tcPr>
                            <w:tcW w:w="4678" w:type="dxa"/>
                          </w:tcPr>
                          <w:p w14:paraId="60D99E1C" w14:textId="7312E7E0" w:rsidR="009120FE" w:rsidRDefault="009120FE" w:rsidP="00E905BC">
                            <w:pPr>
                              <w:pStyle w:val="REATablebody"/>
                              <w:spacing w:before="60" w:after="60"/>
                              <w:rPr>
                                <w:sz w:val="16"/>
                                <w:szCs w:val="12"/>
                              </w:rPr>
                            </w:pPr>
                            <w:r>
                              <w:rPr>
                                <w:sz w:val="16"/>
                                <w:szCs w:val="12"/>
                              </w:rPr>
                              <w:t>Minor changes to reflect legislation, including Statutes Amendment Act 2025</w:t>
                            </w:r>
                          </w:p>
                        </w:tc>
                        <w:tc>
                          <w:tcPr>
                            <w:tcW w:w="1559" w:type="dxa"/>
                          </w:tcPr>
                          <w:p w14:paraId="1793753C" w14:textId="1FDADB64" w:rsidR="009120FE" w:rsidRDefault="009120FE" w:rsidP="00E905BC">
                            <w:pPr>
                              <w:pStyle w:val="REATablebody"/>
                              <w:spacing w:before="60" w:after="60"/>
                              <w:rPr>
                                <w:sz w:val="16"/>
                                <w:szCs w:val="12"/>
                              </w:rPr>
                            </w:pPr>
                            <w:r>
                              <w:rPr>
                                <w:sz w:val="16"/>
                                <w:szCs w:val="12"/>
                              </w:rPr>
                              <w:t>Chief Executive (under delegated authority policy)</w:t>
                            </w:r>
                          </w:p>
                        </w:tc>
                      </w:tr>
                    </w:tbl>
                    <w:p w14:paraId="56500A38" w14:textId="77777777" w:rsidR="00021A1E" w:rsidRDefault="00021A1E" w:rsidP="00021A1E">
                      <w:pPr>
                        <w:pStyle w:val="REATablebody"/>
                        <w:tabs>
                          <w:tab w:val="left" w:pos="851"/>
                        </w:tabs>
                        <w:rPr>
                          <w:b/>
                        </w:rPr>
                      </w:pPr>
                    </w:p>
                    <w:p w14:paraId="57A4E294" w14:textId="77777777" w:rsidR="00021A1E" w:rsidRDefault="00021A1E" w:rsidP="00021A1E">
                      <w:pPr>
                        <w:pStyle w:val="REATablebody"/>
                        <w:tabs>
                          <w:tab w:val="left" w:pos="851"/>
                        </w:tabs>
                        <w:rPr>
                          <w:b/>
                        </w:rPr>
                      </w:pPr>
                    </w:p>
                    <w:p w14:paraId="6B95389B" w14:textId="77777777" w:rsidR="00021A1E" w:rsidRDefault="00021A1E" w:rsidP="00021A1E">
                      <w:pPr>
                        <w:pStyle w:val="REATablebody"/>
                        <w:tabs>
                          <w:tab w:val="left" w:pos="851"/>
                        </w:tabs>
                      </w:pPr>
                    </w:p>
                  </w:txbxContent>
                </v:textbox>
                <w10:wrap type="topAndBottom" anchorx="margin"/>
              </v:shape>
            </w:pict>
          </mc:Fallback>
        </mc:AlternateContent>
      </w:r>
    </w:p>
    <w:bookmarkEnd w:id="0"/>
    <w:p w14:paraId="215C3328" w14:textId="7498231F" w:rsidR="00DF45BD" w:rsidRPr="00A27BF0" w:rsidRDefault="0076432B" w:rsidP="00A27BF0">
      <w:pPr>
        <w:pStyle w:val="REAHeader1"/>
      </w:pPr>
      <w:r w:rsidRPr="00A27BF0">
        <w:lastRenderedPageBreak/>
        <w:t>Background</w:t>
      </w:r>
    </w:p>
    <w:p w14:paraId="25AF41E4" w14:textId="29F66E1E" w:rsidR="00201D23" w:rsidRPr="00FB0EEE" w:rsidRDefault="00AB179E" w:rsidP="007656EF">
      <w:pPr>
        <w:pStyle w:val="REAnumberedbodycopy"/>
        <w:ind w:left="360"/>
      </w:pPr>
      <w:r w:rsidRPr="00FB0EEE">
        <w:t>The Real Estate Authority (</w:t>
      </w:r>
      <w:r w:rsidRPr="00FB0EEE">
        <w:rPr>
          <w:b/>
          <w:bCs/>
        </w:rPr>
        <w:t>REA</w:t>
      </w:r>
      <w:r w:rsidRPr="00FB0EEE">
        <w:t xml:space="preserve">) </w:t>
      </w:r>
      <w:r w:rsidR="00201D23" w:rsidRPr="00FB0EEE">
        <w:t xml:space="preserve">is the conduct regulator for the real estate </w:t>
      </w:r>
      <w:r w:rsidR="008006AD">
        <w:t xml:space="preserve">industry </w:t>
      </w:r>
      <w:r w:rsidR="00201D23" w:rsidRPr="00FB0EEE">
        <w:t>under the</w:t>
      </w:r>
      <w:r w:rsidRPr="00FB0EEE">
        <w:t xml:space="preserve"> Real Estate Agents Act 2008 (</w:t>
      </w:r>
      <w:r w:rsidRPr="00FB0EEE">
        <w:rPr>
          <w:b/>
          <w:bCs/>
        </w:rPr>
        <w:t>the Act</w:t>
      </w:r>
      <w:r w:rsidR="000001A1" w:rsidRPr="00FB0EEE">
        <w:t>).</w:t>
      </w:r>
      <w:r w:rsidR="000001A1">
        <w:t xml:space="preserve"> Consistent</w:t>
      </w:r>
      <w:r w:rsidR="00EC384A">
        <w:t xml:space="preserve"> with the purpose of the Act</w:t>
      </w:r>
      <w:r w:rsidR="00D10D83">
        <w:t xml:space="preserve">, REA’s </w:t>
      </w:r>
      <w:r w:rsidR="000218F0">
        <w:t>strategic</w:t>
      </w:r>
      <w:r w:rsidR="00D10D83">
        <w:t xml:space="preserve"> purpose is to</w:t>
      </w:r>
      <w:r w:rsidR="00146765">
        <w:t>:</w:t>
      </w:r>
      <w:r w:rsidR="00D10D83">
        <w:t xml:space="preserve"> </w:t>
      </w:r>
    </w:p>
    <w:p w14:paraId="64DFD080" w14:textId="47250DA0" w:rsidR="00AB179E" w:rsidRPr="00FB0EEE" w:rsidRDefault="00201D23" w:rsidP="007656EF">
      <w:pPr>
        <w:pStyle w:val="REAnumberedbodycopy"/>
        <w:numPr>
          <w:ilvl w:val="0"/>
          <w:numId w:val="0"/>
        </w:numPr>
        <w:ind w:left="1015"/>
      </w:pPr>
      <w:r w:rsidRPr="00FB0EEE">
        <w:t>“…promote and protect the interests of consumers in respect of transactions that relate to real estate and to promote public confidence in the performance of real estate agency work.</w:t>
      </w:r>
      <w:r w:rsidRPr="00FB0EEE">
        <w:rPr>
          <w:rStyle w:val="FootnoteReference"/>
          <w:i/>
          <w:iCs/>
        </w:rPr>
        <w:footnoteReference w:id="1"/>
      </w:r>
      <w:r w:rsidRPr="00FB0EEE">
        <w:t>”</w:t>
      </w:r>
    </w:p>
    <w:p w14:paraId="57367934" w14:textId="030876AA" w:rsidR="00201D23" w:rsidRPr="00FB0EEE" w:rsidRDefault="00201D23" w:rsidP="007656EF">
      <w:pPr>
        <w:pStyle w:val="REAnumberedbodycopy"/>
        <w:ind w:left="360"/>
      </w:pPr>
      <w:r w:rsidRPr="00FB0EEE">
        <w:t xml:space="preserve">The Act empowers REA </w:t>
      </w:r>
      <w:r w:rsidR="00B8656A">
        <w:t xml:space="preserve">with a range of </w:t>
      </w:r>
      <w:r w:rsidR="001E695E">
        <w:t>functions</w:t>
      </w:r>
      <w:r w:rsidR="0070509C">
        <w:t>, including</w:t>
      </w:r>
      <w:r w:rsidRPr="00FB0EEE">
        <w:t>:</w:t>
      </w:r>
    </w:p>
    <w:p w14:paraId="3D0CFE41" w14:textId="5DC96E43" w:rsidR="00201D23" w:rsidRDefault="00F35B6C" w:rsidP="007656EF">
      <w:pPr>
        <w:pStyle w:val="REAnumberedbodycopy"/>
        <w:numPr>
          <w:ilvl w:val="1"/>
          <w:numId w:val="23"/>
        </w:numPr>
        <w:ind w:left="1375"/>
      </w:pPr>
      <w:r>
        <w:t>administering the licensing regime</w:t>
      </w:r>
      <w:r w:rsidR="00241B49">
        <w:t xml:space="preserve"> and the granting and renewal of licence applications</w:t>
      </w:r>
      <w:r w:rsidR="00201D23" w:rsidRPr="00FB0EEE">
        <w:t>;</w:t>
      </w:r>
    </w:p>
    <w:p w14:paraId="40AEBC30" w14:textId="178ED60E" w:rsidR="002F1D4F" w:rsidRDefault="002F1D4F" w:rsidP="007656EF">
      <w:pPr>
        <w:pStyle w:val="REAnumberedbodycopy"/>
        <w:numPr>
          <w:ilvl w:val="1"/>
          <w:numId w:val="23"/>
        </w:numPr>
        <w:ind w:left="1375"/>
      </w:pPr>
      <w:r>
        <w:t>develop</w:t>
      </w:r>
      <w:r w:rsidR="00CB49FF">
        <w:t>ing</w:t>
      </w:r>
      <w:r>
        <w:t xml:space="preserve"> practice rules </w:t>
      </w:r>
      <w:r w:rsidR="001D3255">
        <w:t xml:space="preserve">and </w:t>
      </w:r>
      <w:r>
        <w:t>maintain</w:t>
      </w:r>
      <w:r w:rsidR="00CB49FF">
        <w:t>ing</w:t>
      </w:r>
      <w:r>
        <w:t xml:space="preserve"> these rules for licensees</w:t>
      </w:r>
      <w:r w:rsidR="00CC185F">
        <w:t>;</w:t>
      </w:r>
    </w:p>
    <w:p w14:paraId="15A19837" w14:textId="5EB3D7D5" w:rsidR="00CC185F" w:rsidRPr="00FB0EEE" w:rsidRDefault="00CC185F" w:rsidP="007656EF">
      <w:pPr>
        <w:pStyle w:val="REAnumberedbodycopy"/>
        <w:numPr>
          <w:ilvl w:val="1"/>
          <w:numId w:val="23"/>
        </w:numPr>
        <w:ind w:left="1375"/>
      </w:pPr>
      <w:r>
        <w:t>develop</w:t>
      </w:r>
      <w:r w:rsidR="00CB49FF">
        <w:t>ing</w:t>
      </w:r>
      <w:r>
        <w:t xml:space="preserve"> consumer information</w:t>
      </w:r>
      <w:r w:rsidR="00B70017">
        <w:t xml:space="preserve"> and guides on matters relating to real estate transactions;</w:t>
      </w:r>
      <w:r>
        <w:t xml:space="preserve"> </w:t>
      </w:r>
    </w:p>
    <w:p w14:paraId="38E6C094" w14:textId="04FF887D" w:rsidR="00201D23" w:rsidRPr="00FB0EEE" w:rsidRDefault="00CB49FF" w:rsidP="007656EF">
      <w:pPr>
        <w:pStyle w:val="REAnumberedbodycopy"/>
        <w:numPr>
          <w:ilvl w:val="1"/>
          <w:numId w:val="23"/>
        </w:numPr>
        <w:ind w:left="1375"/>
      </w:pPr>
      <w:r>
        <w:t xml:space="preserve">the </w:t>
      </w:r>
      <w:r w:rsidR="00201D23" w:rsidRPr="00FB0EEE">
        <w:t xml:space="preserve">setting of industry standards; and </w:t>
      </w:r>
    </w:p>
    <w:p w14:paraId="767C7E6F" w14:textId="4C033E61" w:rsidR="00B97EF8" w:rsidRPr="00FB0EEE" w:rsidRDefault="00201D23" w:rsidP="007656EF">
      <w:pPr>
        <w:pStyle w:val="REAnumberedbodycopy"/>
        <w:numPr>
          <w:ilvl w:val="1"/>
          <w:numId w:val="23"/>
        </w:numPr>
        <w:ind w:left="1375"/>
      </w:pPr>
      <w:r w:rsidRPr="00FB0EEE">
        <w:t>managing</w:t>
      </w:r>
      <w:r w:rsidR="00E927B7">
        <w:t xml:space="preserve"> </w:t>
      </w:r>
      <w:r w:rsidRPr="00FB0EEE">
        <w:t xml:space="preserve">an independent, transparent, and effective </w:t>
      </w:r>
      <w:r w:rsidR="001E695E">
        <w:t xml:space="preserve">complaints and </w:t>
      </w:r>
      <w:r w:rsidRPr="00FB0EEE">
        <w:t xml:space="preserve">disciplinary system. </w:t>
      </w:r>
    </w:p>
    <w:p w14:paraId="1E35738C" w14:textId="74BBEECE" w:rsidR="001761EB" w:rsidRPr="002354B1" w:rsidRDefault="007E4C89" w:rsidP="007656EF">
      <w:pPr>
        <w:pStyle w:val="REAnumberedbodycopy"/>
        <w:ind w:left="360"/>
      </w:pPr>
      <w:r>
        <w:t xml:space="preserve">REA has a range of </w:t>
      </w:r>
      <w:r w:rsidR="006A1B7D">
        <w:t xml:space="preserve">regulatory tools </w:t>
      </w:r>
      <w:r w:rsidR="001E695E">
        <w:t xml:space="preserve">and statutory powers </w:t>
      </w:r>
      <w:r w:rsidR="006A1B7D">
        <w:t xml:space="preserve">available </w:t>
      </w:r>
      <w:r w:rsidR="00D772CF">
        <w:t xml:space="preserve">to </w:t>
      </w:r>
      <w:r w:rsidR="001E695E">
        <w:t xml:space="preserve">it to </w:t>
      </w:r>
      <w:r w:rsidR="00D772CF">
        <w:t xml:space="preserve">achieve its regulatory purpose. </w:t>
      </w:r>
      <w:r w:rsidR="0070509C">
        <w:t xml:space="preserve">REA’s regulatory tools </w:t>
      </w:r>
      <w:r w:rsidR="00316BBF">
        <w:t>and powers</w:t>
      </w:r>
      <w:r w:rsidR="0070509C">
        <w:t xml:space="preserve"> support good conduct to prevent harm, as well as</w:t>
      </w:r>
      <w:r w:rsidR="0070509C" w:rsidRPr="00637BA0">
        <w:t xml:space="preserve"> respond, deter and punish actual and potential harm arising from licensee conduct</w:t>
      </w:r>
      <w:r w:rsidR="0070509C">
        <w:t>.</w:t>
      </w:r>
      <w:r w:rsidR="00ED2166">
        <w:t xml:space="preserve"> </w:t>
      </w:r>
      <w:r w:rsidR="001C2D7A" w:rsidRPr="002354B1">
        <w:t>REA uses a range of responses from education and engagement, through to guidance and assistance through to enforcement via Complaint Assessment Committees, the Tribunal and the Courts.</w:t>
      </w:r>
    </w:p>
    <w:p w14:paraId="6C25F1A1" w14:textId="5DAB87E7" w:rsidR="00AA6688" w:rsidRPr="006E0999" w:rsidRDefault="00AA6688" w:rsidP="007656EF">
      <w:pPr>
        <w:pStyle w:val="REAnumberedbodycopy"/>
        <w:numPr>
          <w:ilvl w:val="0"/>
          <w:numId w:val="0"/>
        </w:numPr>
        <w:rPr>
          <w:b/>
          <w:bCs/>
          <w:color w:val="005070"/>
          <w:sz w:val="23"/>
          <w:szCs w:val="23"/>
        </w:rPr>
      </w:pPr>
      <w:r w:rsidRPr="006E0999">
        <w:rPr>
          <w:b/>
          <w:bCs/>
          <w:color w:val="005070"/>
          <w:sz w:val="23"/>
          <w:szCs w:val="23"/>
        </w:rPr>
        <w:t xml:space="preserve">Purpose of Framework </w:t>
      </w:r>
    </w:p>
    <w:p w14:paraId="7EC5F371" w14:textId="05065189" w:rsidR="004947EE" w:rsidRPr="002354B1" w:rsidRDefault="00ED2166" w:rsidP="007656EF">
      <w:pPr>
        <w:pStyle w:val="REAnumberedbodycopy"/>
        <w:ind w:left="360"/>
      </w:pPr>
      <w:r w:rsidRPr="002354B1">
        <w:t xml:space="preserve">REA has developed </w:t>
      </w:r>
      <w:r w:rsidR="00AA6688" w:rsidRPr="002354B1">
        <w:t>the</w:t>
      </w:r>
      <w:r w:rsidRPr="002354B1">
        <w:t xml:space="preserve"> </w:t>
      </w:r>
      <w:r w:rsidR="00AA6688" w:rsidRPr="002354B1">
        <w:t>R</w:t>
      </w:r>
      <w:r w:rsidRPr="002354B1">
        <w:t xml:space="preserve">egulatory </w:t>
      </w:r>
      <w:r w:rsidR="00AA6688" w:rsidRPr="002354B1">
        <w:t>T</w:t>
      </w:r>
      <w:r w:rsidRPr="002354B1">
        <w:t>ools</w:t>
      </w:r>
      <w:r w:rsidR="00E26CA7" w:rsidRPr="002354B1">
        <w:t xml:space="preserve"> and </w:t>
      </w:r>
      <w:r w:rsidR="00AA6688" w:rsidRPr="002354B1">
        <w:t>R</w:t>
      </w:r>
      <w:r w:rsidR="00E26CA7" w:rsidRPr="002354B1">
        <w:t>esponses</w:t>
      </w:r>
      <w:r w:rsidRPr="002354B1">
        <w:t xml:space="preserve"> </w:t>
      </w:r>
      <w:r w:rsidR="00AA6688" w:rsidRPr="002354B1">
        <w:t>F</w:t>
      </w:r>
      <w:r w:rsidRPr="002354B1">
        <w:t>ramework</w:t>
      </w:r>
      <w:r w:rsidR="00AA6688" w:rsidRPr="002354B1">
        <w:t xml:space="preserve"> (the Framework)</w:t>
      </w:r>
      <w:r w:rsidRPr="002354B1">
        <w:t xml:space="preserve"> in accordance with our strategic objective</w:t>
      </w:r>
      <w:r w:rsidR="001C2D7A" w:rsidRPr="002354B1">
        <w:t xml:space="preserve"> to be a fair, efficient and transparent regulator and to oversee a regulatory system that is trusted and understood</w:t>
      </w:r>
      <w:r w:rsidR="001D3255" w:rsidRPr="002354B1">
        <w:t>.</w:t>
      </w:r>
      <w:r w:rsidRPr="002354B1">
        <w:t xml:space="preserve"> </w:t>
      </w:r>
      <w:r w:rsidR="001C2D7A" w:rsidRPr="002354B1">
        <w:t>This Framework</w:t>
      </w:r>
      <w:r w:rsidRPr="002354B1">
        <w:t xml:space="preserve"> is intended to</w:t>
      </w:r>
      <w:r w:rsidR="003F137A" w:rsidRPr="002354B1">
        <w:t xml:space="preserve"> support transparency</w:t>
      </w:r>
      <w:r w:rsidR="00180E14" w:rsidRPr="002354B1">
        <w:t xml:space="preserve"> and understanding of the regulatory interventions REA may use, and to</w:t>
      </w:r>
      <w:r w:rsidRPr="002354B1">
        <w:t xml:space="preserve"> help support our work as an effective, fair, transparent and professional regulator</w:t>
      </w:r>
      <w:r w:rsidR="00316BBF" w:rsidRPr="002354B1">
        <w:t>.</w:t>
      </w:r>
      <w:r w:rsidR="00374EAF" w:rsidRPr="002354B1">
        <w:t xml:space="preserve"> </w:t>
      </w:r>
    </w:p>
    <w:p w14:paraId="644CD502" w14:textId="7D614E88" w:rsidR="00EF4C2F" w:rsidRPr="002354B1" w:rsidRDefault="001C2D7A" w:rsidP="007656EF">
      <w:pPr>
        <w:pStyle w:val="REAnumberedbodycopy"/>
        <w:ind w:left="360"/>
      </w:pPr>
      <w:r w:rsidRPr="002354B1">
        <w:t>T</w:t>
      </w:r>
      <w:r w:rsidR="00EF4C2F" w:rsidRPr="002354B1">
        <w:t xml:space="preserve">he Framework has two key purposes. Firstly, it will assist REA staff and CACs </w:t>
      </w:r>
      <w:r w:rsidR="001D3255" w:rsidRPr="002354B1">
        <w:t>to take a consistent,</w:t>
      </w:r>
      <w:r w:rsidR="00EF4C2F" w:rsidRPr="002354B1">
        <w:t xml:space="preserve"> effective and efficient approach to its regulatory practice, and secondly, it will provide clarity and transparency to consumers, the public and the </w:t>
      </w:r>
      <w:r w:rsidR="0020316F" w:rsidRPr="002354B1">
        <w:t xml:space="preserve">real estate </w:t>
      </w:r>
      <w:r w:rsidR="00EF4C2F" w:rsidRPr="002354B1">
        <w:t>industry on how REA approaches its role as a responsible conduct regulator.</w:t>
      </w:r>
    </w:p>
    <w:p w14:paraId="5B16C6A9" w14:textId="014A1427" w:rsidR="00AB179E" w:rsidRPr="002354B1" w:rsidRDefault="001D3255" w:rsidP="007656EF">
      <w:pPr>
        <w:pStyle w:val="REAnumberedbodycopy"/>
        <w:ind w:left="360"/>
      </w:pPr>
      <w:r w:rsidRPr="002354B1">
        <w:t>T</w:t>
      </w:r>
      <w:r w:rsidR="00AA6688" w:rsidRPr="002354B1">
        <w:t>his</w:t>
      </w:r>
      <w:r w:rsidR="008614FE" w:rsidRPr="002354B1">
        <w:t xml:space="preserve"> document is not exhaustive or legally </w:t>
      </w:r>
      <w:r w:rsidR="000001A1" w:rsidRPr="002354B1">
        <w:t>binding</w:t>
      </w:r>
      <w:r w:rsidR="00BA0D6B" w:rsidRPr="002354B1">
        <w:t>.</w:t>
      </w:r>
      <w:r w:rsidR="00AA6688" w:rsidRPr="002354B1">
        <w:t xml:space="preserve"> REA</w:t>
      </w:r>
      <w:r w:rsidR="00BA0D6B" w:rsidRPr="002354B1">
        <w:t>, the Registrar</w:t>
      </w:r>
      <w:r w:rsidR="00AA6688" w:rsidRPr="002354B1">
        <w:t xml:space="preserve"> and CACs will </w:t>
      </w:r>
      <w:r w:rsidR="00BA0D6B" w:rsidRPr="002354B1">
        <w:t>exercise the</w:t>
      </w:r>
      <w:r w:rsidR="0020316F" w:rsidRPr="002354B1">
        <w:t xml:space="preserve">ir </w:t>
      </w:r>
      <w:r w:rsidR="00BA0D6B" w:rsidRPr="002354B1">
        <w:t xml:space="preserve">powers and functions under the Act in accordance with the law and relevant legal principles </w:t>
      </w:r>
      <w:r w:rsidR="0020316F" w:rsidRPr="002354B1">
        <w:t xml:space="preserve">considering </w:t>
      </w:r>
      <w:r w:rsidR="00BA0D6B" w:rsidRPr="002354B1">
        <w:t xml:space="preserve">the particular </w:t>
      </w:r>
      <w:r w:rsidR="00AA6688" w:rsidRPr="002354B1">
        <w:t xml:space="preserve">circumstances of </w:t>
      </w:r>
      <w:r w:rsidRPr="002354B1">
        <w:t>each individual</w:t>
      </w:r>
      <w:r w:rsidR="00BA0D6B" w:rsidRPr="002354B1">
        <w:t xml:space="preserve"> case. </w:t>
      </w:r>
      <w:r w:rsidR="008614FE" w:rsidRPr="002354B1">
        <w:t xml:space="preserve"> This document will</w:t>
      </w:r>
      <w:r w:rsidR="0020316F" w:rsidRPr="002354B1">
        <w:t xml:space="preserve"> also</w:t>
      </w:r>
      <w:r w:rsidR="008614FE" w:rsidRPr="002354B1">
        <w:t xml:space="preserve"> be updated from time to time as appropriate. </w:t>
      </w:r>
    </w:p>
    <w:p w14:paraId="48D1BF3F" w14:textId="7FCAE5DF" w:rsidR="0076432B" w:rsidRPr="00FB0EEE" w:rsidRDefault="0076432B" w:rsidP="00A27BF0">
      <w:pPr>
        <w:pStyle w:val="REAHeader1"/>
      </w:pPr>
      <w:r w:rsidRPr="00FB0EEE">
        <w:t>Approach to regulation</w:t>
      </w:r>
    </w:p>
    <w:p w14:paraId="4ED40E45" w14:textId="6A03C410" w:rsidR="00837177" w:rsidRPr="00FB0EEE" w:rsidRDefault="00837177" w:rsidP="007656EF">
      <w:pPr>
        <w:pStyle w:val="REAnumberedbodycopy"/>
        <w:ind w:left="360"/>
      </w:pPr>
      <w:r w:rsidRPr="00FB0EEE">
        <w:t>As a responsible</w:t>
      </w:r>
      <w:r w:rsidR="008A1AD6">
        <w:t xml:space="preserve"> conduct</w:t>
      </w:r>
      <w:r w:rsidRPr="00FB0EEE">
        <w:t xml:space="preserve"> regulator, REA is focused on taking the most effective and efficient approach to its regulatory practice, being mindful of our obligation to consumers</w:t>
      </w:r>
      <w:r w:rsidR="00316BBF">
        <w:t>,</w:t>
      </w:r>
      <w:r w:rsidRPr="00FB0EEE">
        <w:t xml:space="preserve"> the industry</w:t>
      </w:r>
      <w:r w:rsidR="00316BBF">
        <w:t xml:space="preserve"> and the general public</w:t>
      </w:r>
      <w:r w:rsidR="003B4B96">
        <w:t>.</w:t>
      </w:r>
      <w:r w:rsidR="003B4B96" w:rsidRPr="00FB0EEE">
        <w:t xml:space="preserve"> </w:t>
      </w:r>
    </w:p>
    <w:p w14:paraId="0BF132CC" w14:textId="1BF8D3C3" w:rsidR="00837177" w:rsidRPr="00FB0EEE" w:rsidRDefault="004F2B52" w:rsidP="007656EF">
      <w:pPr>
        <w:pStyle w:val="REAnumberedbodycopy"/>
        <w:ind w:left="360"/>
      </w:pPr>
      <w:r w:rsidRPr="00FB0EEE">
        <w:t>Where we identify</w:t>
      </w:r>
      <w:r w:rsidR="00316BBF">
        <w:t xml:space="preserve"> potential or actual risks of harm,</w:t>
      </w:r>
      <w:r w:rsidRPr="00FB0EEE">
        <w:t xml:space="preserve"> potential or </w:t>
      </w:r>
      <w:r w:rsidR="00B64D79">
        <w:t>actual</w:t>
      </w:r>
      <w:r w:rsidR="00B64D79" w:rsidRPr="00FB0EEE">
        <w:t xml:space="preserve"> </w:t>
      </w:r>
      <w:r w:rsidRPr="00FB0EEE">
        <w:t>non-compliance</w:t>
      </w:r>
      <w:r w:rsidR="00171E09">
        <w:t>,</w:t>
      </w:r>
      <w:r w:rsidRPr="00FB0EEE">
        <w:t xml:space="preserve"> or </w:t>
      </w:r>
      <w:r w:rsidRPr="00FB0EEE">
        <w:lastRenderedPageBreak/>
        <w:t>poor conduct</w:t>
      </w:r>
      <w:r w:rsidR="00303BFD">
        <w:t xml:space="preserve"> that contravenes the Act or Rules</w:t>
      </w:r>
      <w:r w:rsidR="00837177" w:rsidRPr="00FB0EEE">
        <w:t xml:space="preserve">, REA’s </w:t>
      </w:r>
      <w:r w:rsidRPr="00FB0EEE">
        <w:t xml:space="preserve">regulatory </w:t>
      </w:r>
      <w:r w:rsidR="00837177" w:rsidRPr="00FB0EEE">
        <w:t>objectives are</w:t>
      </w:r>
      <w:r w:rsidRPr="00FB0EEE">
        <w:t xml:space="preserve"> to</w:t>
      </w:r>
      <w:r w:rsidR="00837177" w:rsidRPr="00FB0EEE">
        <w:t>:</w:t>
      </w:r>
    </w:p>
    <w:p w14:paraId="462C61BA" w14:textId="2D3A8D93" w:rsidR="00837177" w:rsidRPr="00FB0EEE" w:rsidRDefault="00837177" w:rsidP="007656EF">
      <w:pPr>
        <w:pStyle w:val="REAnumberedbodycopy"/>
        <w:numPr>
          <w:ilvl w:val="1"/>
          <w:numId w:val="21"/>
        </w:numPr>
        <w:ind w:left="1375"/>
      </w:pPr>
      <w:r w:rsidRPr="00FB0EEE">
        <w:t xml:space="preserve">Support </w:t>
      </w:r>
      <w:r w:rsidR="004F2B52" w:rsidRPr="00FB0EEE">
        <w:t>licensees to modify or stop the behaviour or amend their practices to align with</w:t>
      </w:r>
      <w:r w:rsidR="005063C7">
        <w:t xml:space="preserve"> their regulatory</w:t>
      </w:r>
      <w:r w:rsidR="006D3C6D">
        <w:t xml:space="preserve"> and</w:t>
      </w:r>
      <w:r w:rsidR="004F2B52" w:rsidRPr="00FB0EEE">
        <w:t xml:space="preserve"> </w:t>
      </w:r>
      <w:r w:rsidRPr="00FB0EEE">
        <w:t>compliance</w:t>
      </w:r>
      <w:r w:rsidR="004F2B52" w:rsidRPr="00FB0EEE">
        <w:t xml:space="preserve"> </w:t>
      </w:r>
      <w:r w:rsidR="006D3C6D">
        <w:t>obligations</w:t>
      </w:r>
      <w:r w:rsidR="006D3C6D" w:rsidRPr="00FB0EEE">
        <w:t xml:space="preserve"> </w:t>
      </w:r>
      <w:r w:rsidRPr="00FB0EEE">
        <w:t>and good conduct</w:t>
      </w:r>
      <w:r w:rsidR="006D3C6D">
        <w:t xml:space="preserve"> to support voluntary compliance</w:t>
      </w:r>
      <w:r w:rsidR="004F2B52" w:rsidRPr="00FB0EEE">
        <w:t>;</w:t>
      </w:r>
    </w:p>
    <w:p w14:paraId="18A1F261" w14:textId="655AF775" w:rsidR="00837177" w:rsidRPr="00FB0EEE" w:rsidRDefault="004F2B52" w:rsidP="007656EF">
      <w:pPr>
        <w:pStyle w:val="REAnumberedbodycopy"/>
        <w:numPr>
          <w:ilvl w:val="1"/>
          <w:numId w:val="21"/>
        </w:numPr>
        <w:ind w:left="1375"/>
      </w:pPr>
      <w:r w:rsidRPr="00FB0EEE">
        <w:t xml:space="preserve">Ensure appropriate regulatory sanctions </w:t>
      </w:r>
      <w:r w:rsidR="007E0E72">
        <w:t xml:space="preserve">are </w:t>
      </w:r>
      <w:r w:rsidR="003B71B3">
        <w:t>applied</w:t>
      </w:r>
      <w:r w:rsidRPr="00FB0EEE">
        <w:t xml:space="preserve"> </w:t>
      </w:r>
      <w:r w:rsidR="00966AFF">
        <w:t xml:space="preserve">to hold </w:t>
      </w:r>
      <w:r w:rsidRPr="00FB0EEE">
        <w:t>poor conduct</w:t>
      </w:r>
      <w:r w:rsidR="00505063">
        <w:t xml:space="preserve"> to account</w:t>
      </w:r>
      <w:r w:rsidRPr="00FB0EEE">
        <w:t xml:space="preserve">, and deter future </w:t>
      </w:r>
      <w:r w:rsidR="007E0E72">
        <w:t>mis</w:t>
      </w:r>
      <w:r w:rsidRPr="00FB0EEE">
        <w:t xml:space="preserve">conduct by the licensee and the wider sector; and </w:t>
      </w:r>
    </w:p>
    <w:p w14:paraId="3D413373" w14:textId="4E86F759" w:rsidR="00837177" w:rsidRPr="008A6A20" w:rsidRDefault="004F2B52" w:rsidP="007656EF">
      <w:pPr>
        <w:pStyle w:val="REAnumberedbodycopy"/>
        <w:numPr>
          <w:ilvl w:val="1"/>
          <w:numId w:val="21"/>
        </w:numPr>
        <w:ind w:left="1375"/>
      </w:pPr>
      <w:r w:rsidRPr="008A6A20">
        <w:t>Obtain</w:t>
      </w:r>
      <w:r w:rsidR="008A6A20" w:rsidRPr="00CB6B8D">
        <w:t xml:space="preserve"> </w:t>
      </w:r>
      <w:r w:rsidRPr="008A6A20">
        <w:t xml:space="preserve">redress for affected consumers (where appropriate). </w:t>
      </w:r>
    </w:p>
    <w:p w14:paraId="19E4C383" w14:textId="42F4CF5C" w:rsidR="00D50E25" w:rsidRPr="00D50E25" w:rsidRDefault="008614FE" w:rsidP="007656EF">
      <w:pPr>
        <w:pStyle w:val="REAnumberedbodycopy"/>
        <w:ind w:left="360"/>
      </w:pPr>
      <w:r w:rsidRPr="00FB0EEE">
        <w:t>REA is committed to regulatory action which</w:t>
      </w:r>
      <w:r w:rsidR="00990461">
        <w:t xml:space="preserve"> </w:t>
      </w:r>
      <w:r w:rsidR="00D5082C">
        <w:t>promotes</w:t>
      </w:r>
      <w:r w:rsidR="00990461">
        <w:t xml:space="preserve"> and supports sector understanding of good conduct</w:t>
      </w:r>
      <w:r w:rsidR="00725A20">
        <w:t>,</w:t>
      </w:r>
      <w:r w:rsidR="0078663B">
        <w:t xml:space="preserve"> supports compliance,</w:t>
      </w:r>
      <w:r w:rsidR="00990461">
        <w:t xml:space="preserve"> and</w:t>
      </w:r>
      <w:r w:rsidRPr="00FB0EEE">
        <w:t xml:space="preserve"> </w:t>
      </w:r>
      <w:r w:rsidR="00725A20">
        <w:t>target</w:t>
      </w:r>
      <w:r w:rsidR="0078663B">
        <w:t>s</w:t>
      </w:r>
      <w:r w:rsidR="00725A20" w:rsidRPr="00FB0EEE">
        <w:t xml:space="preserve"> </w:t>
      </w:r>
      <w:r w:rsidRPr="00FB0EEE">
        <w:t xml:space="preserve">conduct that harms or presents the greatest likelihood of harm, to consumers or to public trust and confidence in the real estate sector. </w:t>
      </w:r>
      <w:r w:rsidR="00FF03FC">
        <w:t>RE</w:t>
      </w:r>
      <w:r w:rsidR="003F1D3E">
        <w:t>A aims to take a</w:t>
      </w:r>
      <w:r w:rsidR="00B8751F">
        <w:t xml:space="preserve"> </w:t>
      </w:r>
      <w:r w:rsidR="00C5508D">
        <w:t>proactive</w:t>
      </w:r>
      <w:r w:rsidR="003F1D3E">
        <w:t xml:space="preserve"> </w:t>
      </w:r>
      <w:r w:rsidR="00FA0114">
        <w:t>approach</w:t>
      </w:r>
      <w:r w:rsidR="006478C9">
        <w:t xml:space="preserve"> in its regulatory response to deliver improved outcomes. </w:t>
      </w:r>
    </w:p>
    <w:p w14:paraId="2E220159" w14:textId="155FFB07" w:rsidR="00C128FD" w:rsidRDefault="00C128FD" w:rsidP="007656EF">
      <w:pPr>
        <w:pStyle w:val="REAnumberedbodycopy"/>
        <w:ind w:left="360"/>
      </w:pPr>
      <w:r w:rsidRPr="00FB0EEE">
        <w:t xml:space="preserve">REA applies a strategic approach to supporting sector compliance, in line with </w:t>
      </w:r>
      <w:r w:rsidR="00DD2D3C" w:rsidRPr="00FB0EEE">
        <w:t>the regulatory pyramid:</w:t>
      </w:r>
    </w:p>
    <w:p w14:paraId="75787673" w14:textId="4C9986EB" w:rsidR="00716AE5" w:rsidRPr="00B9447D" w:rsidRDefault="00843E5E" w:rsidP="00B9447D">
      <w:pPr>
        <w:pStyle w:val="ListParagraph"/>
        <w:ind w:left="360"/>
        <w:rPr>
          <w:rFonts w:ascii="Verdana" w:hAnsi="Verdana"/>
          <w:b/>
          <w:bCs/>
          <w:i/>
          <w:iCs/>
          <w:color w:val="1F497D" w:themeColor="text2"/>
          <w:sz w:val="20"/>
          <w:szCs w:val="20"/>
        </w:rPr>
      </w:pPr>
      <w:r w:rsidRPr="00B9447D">
        <w:rPr>
          <w:rFonts w:ascii="Verdana" w:hAnsi="Verdana"/>
          <w:b/>
          <w:bCs/>
          <w:i/>
          <w:iCs/>
          <w:color w:val="1F497D" w:themeColor="text2"/>
          <w:sz w:val="20"/>
          <w:szCs w:val="20"/>
        </w:rPr>
        <w:t>REA’s Regulatory Approach</w:t>
      </w:r>
    </w:p>
    <w:p w14:paraId="303281CD" w14:textId="7B00FFD0" w:rsidR="00716AE5" w:rsidRDefault="00250774" w:rsidP="00716AE5">
      <w:pPr>
        <w:pStyle w:val="REAnumberedbodycopy"/>
        <w:numPr>
          <w:ilvl w:val="0"/>
          <w:numId w:val="0"/>
        </w:numPr>
        <w:ind w:left="785" w:hanging="360"/>
      </w:pPr>
      <w:r>
        <w:rPr>
          <w:noProof/>
        </w:rPr>
        <mc:AlternateContent>
          <mc:Choice Requires="wps">
            <w:drawing>
              <wp:anchor distT="45720" distB="45720" distL="114300" distR="114300" simplePos="0" relativeHeight="251661312" behindDoc="0" locked="0" layoutInCell="1" allowOverlap="1" wp14:anchorId="15F86170" wp14:editId="6BFF3AC0">
                <wp:simplePos x="0" y="0"/>
                <wp:positionH relativeFrom="column">
                  <wp:posOffset>-268923</wp:posOffset>
                </wp:positionH>
                <wp:positionV relativeFrom="paragraph">
                  <wp:posOffset>1984060</wp:posOffset>
                </wp:positionV>
                <wp:extent cx="3289935" cy="341917"/>
                <wp:effectExtent l="750253" t="0" r="794067"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7947720">
                          <a:off x="0" y="0"/>
                          <a:ext cx="3289935" cy="341917"/>
                        </a:xfrm>
                        <a:prstGeom prst="rect">
                          <a:avLst/>
                        </a:prstGeom>
                        <a:solidFill>
                          <a:srgbClr val="FFFFFF"/>
                        </a:solidFill>
                        <a:ln w="9525">
                          <a:noFill/>
                          <a:miter lim="800000"/>
                          <a:headEnd/>
                          <a:tailEnd/>
                        </a:ln>
                      </wps:spPr>
                      <wps:txbx>
                        <w:txbxContent>
                          <w:p w14:paraId="79B69059" w14:textId="3E71B2F8" w:rsidR="005E28F5" w:rsidRPr="00A9694F" w:rsidRDefault="005E28F5" w:rsidP="00A9694F">
                            <w:pPr>
                              <w:jc w:val="center"/>
                              <w:rPr>
                                <w:rFonts w:ascii="Verdana" w:hAnsi="Verdana"/>
                              </w:rPr>
                            </w:pPr>
                            <w:r w:rsidRPr="00A9694F">
                              <w:rPr>
                                <w:rFonts w:ascii="Verdana" w:hAnsi="Verdana"/>
                              </w:rPr>
                              <w:t>Seriousness of conduct</w:t>
                            </w:r>
                          </w:p>
                          <w:p w14:paraId="10F14864" w14:textId="77777777" w:rsidR="005E28F5" w:rsidRPr="00A9694F" w:rsidRDefault="005E28F5" w:rsidP="00A9694F">
                            <w:pPr>
                              <w:jc w:val="center"/>
                              <w:rPr>
                                <w:rFonts w:ascii="Verdana" w:hAnsi="Verdan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F86170" id="Text Box 2" o:spid="_x0000_s1027" type="#_x0000_t202" style="position:absolute;left:0;text-align:left;margin-left:-21.2pt;margin-top:156.25pt;width:259.05pt;height:26.9pt;rotation:-3989264fd;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" stroked="f">
                <v:textbox>
                  <w:txbxContent>
                    <w:p w14:paraId="79B69059" w14:textId="3E71B2F8" w:rsidR="005E28F5" w:rsidRPr="00A9694F" w:rsidRDefault="005E28F5" w:rsidP="00A9694F">
                      <w:pPr>
                        <w:jc w:val="center"/>
                        <w:rPr>
                          <w:rFonts w:ascii="Verdana" w:hAnsi="Verdana"/>
                        </w:rPr>
                      </w:pPr>
                      <w:r w:rsidRPr="00A9694F">
                        <w:rPr>
                          <w:rFonts w:ascii="Verdana" w:hAnsi="Verdana"/>
                        </w:rPr>
                        <w:t>Seriousness of conduct</w:t>
                      </w:r>
                    </w:p>
                    <w:p w14:paraId="10F14864" w14:textId="77777777" w:rsidR="005E28F5" w:rsidRPr="00A9694F" w:rsidRDefault="005E28F5" w:rsidP="00A9694F">
                      <w:pPr>
                        <w:jc w:val="center"/>
                        <w:rPr>
                          <w:rFonts w:ascii="Verdana" w:hAnsi="Verdana"/>
                        </w:rPr>
                      </w:pP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51EF8591" wp14:editId="4FAD83EA">
                <wp:simplePos x="0" y="0"/>
                <wp:positionH relativeFrom="column">
                  <wp:posOffset>218145</wp:posOffset>
                </wp:positionH>
                <wp:positionV relativeFrom="paragraph">
                  <wp:posOffset>116205</wp:posOffset>
                </wp:positionV>
                <wp:extent cx="2777785" cy="5276850"/>
                <wp:effectExtent l="57150" t="38100" r="60960" b="76200"/>
                <wp:wrapNone/>
                <wp:docPr id="1786458828" name="Straight Arrow Connector 1"/>
                <wp:cNvGraphicFramePr/>
                <a:graphic xmlns:a="http://schemas.openxmlformats.org/drawingml/2006/main">
                  <a:graphicData uri="http://schemas.microsoft.com/office/word/2010/wordprocessingShape">
                    <wps:wsp>
                      <wps:cNvCnPr/>
                      <wps:spPr>
                        <a:xfrm flipV="1">
                          <a:off x="0" y="0"/>
                          <a:ext cx="2777785" cy="527685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4281D2B" id="_x0000_t32" coordsize="21600,21600" o:spt="32" o:oned="t" path="m,l21600,21600e" filled="f">
                <v:path arrowok="t" fillok="f" o:connecttype="none"/>
                <o:lock v:ext="edit" shapetype="t"/>
              </v:shapetype>
              <v:shape id="Straight Arrow Connector 1" o:spid="_x0000_s1026" type="#_x0000_t32" style="position:absolute;margin-left:17.2pt;margin-top:9.15pt;width:218.7pt;height:415.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" strokecolor="#4f81bd [3204]" strokeweight="2pt">
                <v:stroke endarrow="block"/>
                <v:shadow on="t" color="black" opacity="24903f" origin=",.5" offset="0,.55556mm"/>
              </v:shape>
            </w:pict>
          </mc:Fallback>
        </mc:AlternateContent>
      </w:r>
      <w:r>
        <w:rPr>
          <w:noProof/>
        </w:rPr>
        <mc:AlternateContent>
          <mc:Choice Requires="wps">
            <w:drawing>
              <wp:anchor distT="0" distB="0" distL="114300" distR="114300" simplePos="0" relativeHeight="251668480" behindDoc="0" locked="0" layoutInCell="1" allowOverlap="1" wp14:anchorId="7913DB42" wp14:editId="6716E11D">
                <wp:simplePos x="0" y="0"/>
                <wp:positionH relativeFrom="column">
                  <wp:posOffset>3359785</wp:posOffset>
                </wp:positionH>
                <wp:positionV relativeFrom="paragraph">
                  <wp:posOffset>87629</wp:posOffset>
                </wp:positionV>
                <wp:extent cx="2724150" cy="5210175"/>
                <wp:effectExtent l="57150" t="38100" r="76200" b="85725"/>
                <wp:wrapNone/>
                <wp:docPr id="1469741827" name="Straight Arrow Connector 1"/>
                <wp:cNvGraphicFramePr/>
                <a:graphic xmlns:a="http://schemas.openxmlformats.org/drawingml/2006/main">
                  <a:graphicData uri="http://schemas.microsoft.com/office/word/2010/wordprocessingShape">
                    <wps:wsp>
                      <wps:cNvCnPr/>
                      <wps:spPr>
                        <a:xfrm flipH="1" flipV="1">
                          <a:off x="0" y="0"/>
                          <a:ext cx="2724150" cy="521017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B7661F" id="Straight Arrow Connector 1" o:spid="_x0000_s1026" type="#_x0000_t32" style="position:absolute;margin-left:264.55pt;margin-top:6.9pt;width:214.5pt;height:410.25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" strokecolor="#4f81bd [3204]" strokeweight="2pt">
                <v:stroke endarrow="block"/>
                <v:shadow on="t" color="black" opacity="24903f" origin=",.5" offset="0,.55556mm"/>
              </v:shape>
            </w:pict>
          </mc:Fallback>
        </mc:AlternateContent>
      </w:r>
      <w:r w:rsidR="00A831E9">
        <w:rPr>
          <w:noProof/>
        </w:rPr>
        <mc:AlternateContent>
          <mc:Choice Requires="wps">
            <w:drawing>
              <wp:anchor distT="45720" distB="45720" distL="114300" distR="114300" simplePos="0" relativeHeight="251666432" behindDoc="0" locked="0" layoutInCell="1" allowOverlap="1" wp14:anchorId="17FB2BA4" wp14:editId="0A0A8933">
                <wp:simplePos x="0" y="0"/>
                <wp:positionH relativeFrom="margin">
                  <wp:posOffset>3395118</wp:posOffset>
                </wp:positionH>
                <wp:positionV relativeFrom="paragraph">
                  <wp:posOffset>2102803</wp:posOffset>
                </wp:positionV>
                <wp:extent cx="3289935" cy="341917"/>
                <wp:effectExtent l="788353" t="0" r="813117" b="0"/>
                <wp:wrapNone/>
                <wp:docPr id="1090499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559664">
                          <a:off x="0" y="0"/>
                          <a:ext cx="3289935" cy="341917"/>
                        </a:xfrm>
                        <a:prstGeom prst="rect">
                          <a:avLst/>
                        </a:prstGeom>
                        <a:solidFill>
                          <a:srgbClr val="FFFFFF"/>
                        </a:solidFill>
                        <a:ln w="9525">
                          <a:noFill/>
                          <a:miter lim="800000"/>
                          <a:headEnd/>
                          <a:tailEnd/>
                        </a:ln>
                      </wps:spPr>
                      <wps:txbx>
                        <w:txbxContent>
                          <w:p w14:paraId="73072382" w14:textId="546F7B68" w:rsidR="00EE7403" w:rsidRPr="00A9694F" w:rsidRDefault="00EE7403" w:rsidP="00A9694F">
                            <w:pPr>
                              <w:jc w:val="center"/>
                              <w:rPr>
                                <w:rFonts w:ascii="Verdana" w:hAnsi="Verdana"/>
                                <w:lang w:val="mi-NZ"/>
                              </w:rPr>
                            </w:pPr>
                            <w:r>
                              <w:rPr>
                                <w:rFonts w:ascii="Verdana" w:hAnsi="Verdana"/>
                                <w:lang w:val="mi-NZ"/>
                              </w:rPr>
                              <w:t>Level of regulatory intervention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FB2BA4" id="_x0000_s1028" type="#_x0000_t202" style="position:absolute;left:0;text-align:left;margin-left:267.35pt;margin-top:165.6pt;width:259.05pt;height:26.9pt;rotation:3888102fd;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" stroked="f">
                <v:textbox>
                  <w:txbxContent>
                    <w:p w14:paraId="73072382" w14:textId="546F7B68" w:rsidR="00EE7403" w:rsidRPr="00A9694F" w:rsidRDefault="00EE7403" w:rsidP="00A9694F">
                      <w:pPr>
                        <w:jc w:val="center"/>
                        <w:rPr>
                          <w:rFonts w:ascii="Verdana" w:hAnsi="Verdana"/>
                          <w:lang w:val="mi-NZ"/>
                        </w:rPr>
                      </w:pPr>
                      <w:r>
                        <w:rPr>
                          <w:rFonts w:ascii="Verdana" w:hAnsi="Verdana"/>
                          <w:lang w:val="mi-NZ"/>
                        </w:rPr>
                        <w:t>Level of regulatory intervention</w:t>
                      </w:r>
                    </w:p>
                  </w:txbxContent>
                </v:textbox>
                <w10:wrap anchorx="margin"/>
              </v:shape>
            </w:pict>
          </mc:Fallback>
        </mc:AlternateContent>
      </w:r>
      <w:r w:rsidR="000D3706" w:rsidRPr="000D3706">
        <w:rPr>
          <w:noProof/>
        </w:rPr>
        <w:drawing>
          <wp:inline distT="0" distB="0" distL="0" distR="0" wp14:anchorId="42E587B7" wp14:editId="5F8CC0C8">
            <wp:extent cx="5680710" cy="5362575"/>
            <wp:effectExtent l="76200" t="76200" r="72390" b="66675"/>
            <wp:docPr id="826094741" name="Diagram 1">
              <a:extLst xmlns:a="http://schemas.openxmlformats.org/drawingml/2006/main">
                <a:ext uri="{FF2B5EF4-FFF2-40B4-BE49-F238E27FC236}">
                  <a16:creationId xmlns:a16="http://schemas.microsoft.com/office/drawing/2014/main" id="{8DD00A7C-FF56-5EDF-CFDC-D0B24D08C5E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694A1B28" w14:textId="12F29AA7" w:rsidR="0078663B" w:rsidRDefault="0078663B" w:rsidP="00B9447D">
      <w:pPr>
        <w:pStyle w:val="REAnumberedbodycopy"/>
        <w:ind w:left="360"/>
      </w:pPr>
      <w:r>
        <w:lastRenderedPageBreak/>
        <w:t>In undertaking its regulatory function, REA is guided by the following principles:</w:t>
      </w:r>
    </w:p>
    <w:p w14:paraId="1F19E11F" w14:textId="5C921BE7" w:rsidR="0078663B" w:rsidRPr="00DC152B" w:rsidRDefault="0078663B" w:rsidP="007C0288">
      <w:pPr>
        <w:pStyle w:val="ListParagraph"/>
        <w:numPr>
          <w:ilvl w:val="1"/>
          <w:numId w:val="1"/>
        </w:numPr>
        <w:jc w:val="both"/>
        <w:rPr>
          <w:rFonts w:ascii="Verdana" w:eastAsia="Calibri" w:hAnsi="Verdana" w:cs="Calibri"/>
          <w:sz w:val="19"/>
          <w:szCs w:val="19"/>
          <w:lang w:eastAsia="en-NZ"/>
        </w:rPr>
      </w:pPr>
      <w:r w:rsidRPr="007E17B7">
        <w:rPr>
          <w:rFonts w:ascii="Verdana" w:eastAsia="Calibri" w:hAnsi="Verdana" w:cs="Calibri"/>
          <w:b/>
          <w:bCs/>
          <w:sz w:val="19"/>
          <w:szCs w:val="19"/>
          <w:lang w:eastAsia="en-NZ"/>
        </w:rPr>
        <w:t>Transparen</w:t>
      </w:r>
      <w:r>
        <w:rPr>
          <w:rFonts w:ascii="Verdana" w:eastAsia="Calibri" w:hAnsi="Verdana" w:cs="Calibri"/>
          <w:b/>
          <w:bCs/>
          <w:sz w:val="19"/>
          <w:szCs w:val="19"/>
          <w:lang w:eastAsia="en-NZ"/>
        </w:rPr>
        <w:t>cy</w:t>
      </w:r>
      <w:r w:rsidRPr="00DC152B">
        <w:rPr>
          <w:rFonts w:ascii="Verdana" w:eastAsia="Calibri" w:hAnsi="Verdana" w:cs="Calibri"/>
          <w:sz w:val="19"/>
          <w:szCs w:val="19"/>
          <w:lang w:eastAsia="en-NZ"/>
        </w:rPr>
        <w:t xml:space="preserve"> –ensure licensees and consumers know how the Authority approaches its regulatory functions. </w:t>
      </w:r>
    </w:p>
    <w:p w14:paraId="3EDE35A8" w14:textId="4AD48C10" w:rsidR="0078663B" w:rsidRPr="00610636" w:rsidRDefault="0078663B" w:rsidP="007C0288">
      <w:pPr>
        <w:pStyle w:val="ListParagraph"/>
        <w:numPr>
          <w:ilvl w:val="1"/>
          <w:numId w:val="1"/>
        </w:numPr>
        <w:jc w:val="both"/>
        <w:rPr>
          <w:rFonts w:ascii="Verdana" w:eastAsia="Calibri" w:hAnsi="Verdana" w:cs="Calibri"/>
          <w:sz w:val="19"/>
          <w:szCs w:val="19"/>
          <w:lang w:eastAsia="en-NZ"/>
        </w:rPr>
      </w:pPr>
      <w:r w:rsidRPr="007E17B7">
        <w:rPr>
          <w:rFonts w:ascii="Verdana" w:eastAsia="Calibri" w:hAnsi="Verdana" w:cs="Calibri"/>
          <w:b/>
          <w:bCs/>
          <w:sz w:val="19"/>
          <w:szCs w:val="19"/>
          <w:lang w:eastAsia="en-NZ"/>
        </w:rPr>
        <w:t>Proportiona</w:t>
      </w:r>
      <w:r>
        <w:rPr>
          <w:rFonts w:ascii="Verdana" w:eastAsia="Calibri" w:hAnsi="Verdana" w:cs="Calibri"/>
          <w:b/>
          <w:bCs/>
          <w:sz w:val="19"/>
          <w:szCs w:val="19"/>
          <w:lang w:eastAsia="en-NZ"/>
        </w:rPr>
        <w:t>lity</w:t>
      </w:r>
      <w:r w:rsidRPr="00610636">
        <w:rPr>
          <w:rFonts w:ascii="Verdana" w:eastAsia="Calibri" w:hAnsi="Verdana" w:cs="Calibri"/>
          <w:sz w:val="19"/>
          <w:szCs w:val="19"/>
          <w:lang w:eastAsia="en-NZ"/>
        </w:rPr>
        <w:t xml:space="preserve"> - any compliance or enforcement approach taken should</w:t>
      </w:r>
      <w:r w:rsidR="00975951">
        <w:rPr>
          <w:rFonts w:ascii="Verdana" w:eastAsia="Calibri" w:hAnsi="Verdana" w:cs="Calibri"/>
          <w:sz w:val="19"/>
          <w:szCs w:val="19"/>
          <w:lang w:eastAsia="en-NZ"/>
        </w:rPr>
        <w:t xml:space="preserve"> </w:t>
      </w:r>
      <w:r>
        <w:rPr>
          <w:rFonts w:ascii="Verdana" w:eastAsia="Calibri" w:hAnsi="Verdana" w:cs="Calibri"/>
          <w:sz w:val="19"/>
          <w:szCs w:val="19"/>
          <w:lang w:eastAsia="en-NZ"/>
        </w:rPr>
        <w:t>align</w:t>
      </w:r>
      <w:r w:rsidR="00A12287">
        <w:rPr>
          <w:rFonts w:ascii="Verdana" w:eastAsia="Calibri" w:hAnsi="Verdana" w:cs="Calibri"/>
          <w:sz w:val="19"/>
          <w:szCs w:val="19"/>
          <w:lang w:eastAsia="en-NZ"/>
        </w:rPr>
        <w:t xml:space="preserve"> with</w:t>
      </w:r>
      <w:r>
        <w:rPr>
          <w:rFonts w:ascii="Verdana" w:eastAsia="Calibri" w:hAnsi="Verdana" w:cs="Calibri"/>
          <w:sz w:val="19"/>
          <w:szCs w:val="19"/>
          <w:lang w:eastAsia="en-NZ"/>
        </w:rPr>
        <w:t xml:space="preserve"> the</w:t>
      </w:r>
      <w:r w:rsidRPr="00610636">
        <w:rPr>
          <w:rFonts w:ascii="Verdana" w:eastAsia="Calibri" w:hAnsi="Verdana" w:cs="Calibri"/>
          <w:sz w:val="19"/>
          <w:szCs w:val="19"/>
          <w:lang w:eastAsia="en-NZ"/>
        </w:rPr>
        <w:t xml:space="preserve"> level of </w:t>
      </w:r>
      <w:r>
        <w:rPr>
          <w:rFonts w:ascii="Verdana" w:eastAsia="Calibri" w:hAnsi="Verdana" w:cs="Calibri"/>
          <w:sz w:val="19"/>
          <w:szCs w:val="19"/>
          <w:lang w:eastAsia="en-NZ"/>
        </w:rPr>
        <w:t xml:space="preserve">non-compliance and the potential/actual consumer </w:t>
      </w:r>
      <w:r w:rsidRPr="00610636">
        <w:rPr>
          <w:rFonts w:ascii="Verdana" w:eastAsia="Calibri" w:hAnsi="Verdana" w:cs="Calibri"/>
          <w:sz w:val="19"/>
          <w:szCs w:val="19"/>
          <w:lang w:eastAsia="en-NZ"/>
        </w:rPr>
        <w:t>harm</w:t>
      </w:r>
      <w:r w:rsidR="00C744AE">
        <w:rPr>
          <w:rFonts w:ascii="Verdana" w:eastAsia="Calibri" w:hAnsi="Verdana" w:cs="Calibri"/>
          <w:sz w:val="19"/>
          <w:szCs w:val="19"/>
          <w:lang w:eastAsia="en-NZ"/>
        </w:rPr>
        <w:t>.</w:t>
      </w:r>
      <w:r>
        <w:rPr>
          <w:rFonts w:ascii="Verdana" w:eastAsia="Calibri" w:hAnsi="Verdana" w:cs="Calibri"/>
          <w:sz w:val="19"/>
          <w:szCs w:val="19"/>
          <w:lang w:eastAsia="en-NZ"/>
        </w:rPr>
        <w:t xml:space="preserve"> </w:t>
      </w:r>
      <w:r w:rsidRPr="00610636">
        <w:rPr>
          <w:rFonts w:ascii="Verdana" w:eastAsia="Calibri" w:hAnsi="Verdana" w:cs="Calibri"/>
          <w:sz w:val="19"/>
          <w:szCs w:val="19"/>
          <w:lang w:eastAsia="en-NZ"/>
        </w:rPr>
        <w:t xml:space="preserve"> </w:t>
      </w:r>
    </w:p>
    <w:p w14:paraId="6DBD4E3D" w14:textId="4F7569B4" w:rsidR="0078663B" w:rsidRPr="00AD01CC" w:rsidRDefault="00DB24FE" w:rsidP="007C0288">
      <w:pPr>
        <w:pStyle w:val="ListParagraph"/>
        <w:numPr>
          <w:ilvl w:val="1"/>
          <w:numId w:val="1"/>
        </w:numPr>
        <w:jc w:val="both"/>
        <w:rPr>
          <w:rFonts w:ascii="Verdana" w:eastAsia="Calibri" w:hAnsi="Verdana" w:cs="Calibri"/>
          <w:sz w:val="19"/>
          <w:szCs w:val="19"/>
          <w:lang w:eastAsia="en-NZ"/>
        </w:rPr>
      </w:pPr>
      <w:r w:rsidRPr="007E17B7">
        <w:rPr>
          <w:rFonts w:ascii="Verdana" w:eastAsia="Calibri" w:hAnsi="Verdana" w:cs="Calibri"/>
          <w:b/>
          <w:bCs/>
          <w:sz w:val="19"/>
          <w:szCs w:val="19"/>
          <w:lang w:eastAsia="en-NZ"/>
        </w:rPr>
        <w:t>Robust</w:t>
      </w:r>
      <w:r>
        <w:rPr>
          <w:rFonts w:ascii="Verdana" w:eastAsia="Calibri" w:hAnsi="Verdana" w:cs="Calibri"/>
          <w:b/>
          <w:bCs/>
          <w:sz w:val="19"/>
          <w:szCs w:val="19"/>
          <w:lang w:eastAsia="en-NZ"/>
        </w:rPr>
        <w:t xml:space="preserve"> decisions</w:t>
      </w:r>
      <w:r w:rsidRPr="00AD01CC">
        <w:rPr>
          <w:rFonts w:ascii="Verdana" w:eastAsia="Calibri" w:hAnsi="Verdana" w:cs="Calibri"/>
          <w:sz w:val="19"/>
          <w:szCs w:val="19"/>
          <w:lang w:eastAsia="en-NZ"/>
        </w:rPr>
        <w:t xml:space="preserve"> </w:t>
      </w:r>
      <w:r w:rsidR="0078663B" w:rsidRPr="00AD01CC">
        <w:rPr>
          <w:rFonts w:ascii="Verdana" w:eastAsia="Calibri" w:hAnsi="Verdana" w:cs="Calibri"/>
          <w:sz w:val="19"/>
          <w:szCs w:val="19"/>
          <w:lang w:eastAsia="en-NZ"/>
        </w:rPr>
        <w:t>- appropriate</w:t>
      </w:r>
      <w:r w:rsidR="006249FD">
        <w:rPr>
          <w:rFonts w:ascii="Verdana" w:eastAsia="Calibri" w:hAnsi="Verdana" w:cs="Calibri"/>
          <w:sz w:val="19"/>
          <w:szCs w:val="19"/>
          <w:lang w:eastAsia="en-NZ"/>
        </w:rPr>
        <w:t>ly</w:t>
      </w:r>
      <w:r w:rsidR="0078663B" w:rsidRPr="00AD01CC">
        <w:rPr>
          <w:rFonts w:ascii="Verdana" w:eastAsia="Calibri" w:hAnsi="Verdana" w:cs="Calibri"/>
          <w:sz w:val="19"/>
          <w:szCs w:val="19"/>
          <w:lang w:eastAsia="en-NZ"/>
        </w:rPr>
        <w:t xml:space="preserve"> respon</w:t>
      </w:r>
      <w:r w:rsidR="006249FD">
        <w:rPr>
          <w:rFonts w:ascii="Verdana" w:eastAsia="Calibri" w:hAnsi="Verdana" w:cs="Calibri"/>
          <w:sz w:val="19"/>
          <w:szCs w:val="19"/>
          <w:lang w:eastAsia="en-NZ"/>
        </w:rPr>
        <w:t>d</w:t>
      </w:r>
      <w:r w:rsidR="0078663B" w:rsidRPr="00AD01CC">
        <w:rPr>
          <w:rFonts w:ascii="Verdana" w:eastAsia="Calibri" w:hAnsi="Verdana" w:cs="Calibri"/>
          <w:sz w:val="19"/>
          <w:szCs w:val="19"/>
          <w:lang w:eastAsia="en-NZ"/>
        </w:rPr>
        <w:t xml:space="preserve"> to a complaint or an enforcement issue within an appropriate timeframe</w:t>
      </w:r>
      <w:r w:rsidR="00A12287">
        <w:rPr>
          <w:rFonts w:ascii="Verdana" w:eastAsia="Calibri" w:hAnsi="Verdana" w:cs="Calibri"/>
          <w:sz w:val="19"/>
          <w:szCs w:val="19"/>
          <w:lang w:eastAsia="en-NZ"/>
        </w:rPr>
        <w:t>, with quality decisions</w:t>
      </w:r>
      <w:r w:rsidR="00C744AE">
        <w:rPr>
          <w:rFonts w:ascii="Verdana" w:eastAsia="Calibri" w:hAnsi="Verdana" w:cs="Calibri"/>
          <w:sz w:val="19"/>
          <w:szCs w:val="19"/>
          <w:lang w:eastAsia="en-NZ"/>
        </w:rPr>
        <w:t>.</w:t>
      </w:r>
    </w:p>
    <w:p w14:paraId="126F5CB2" w14:textId="224B12AE" w:rsidR="0078663B" w:rsidRDefault="0078663B" w:rsidP="007C0288">
      <w:pPr>
        <w:pStyle w:val="ListParagraph"/>
        <w:numPr>
          <w:ilvl w:val="1"/>
          <w:numId w:val="1"/>
        </w:numPr>
        <w:jc w:val="both"/>
        <w:rPr>
          <w:rFonts w:ascii="Verdana" w:eastAsia="Calibri" w:hAnsi="Verdana" w:cs="Calibri"/>
          <w:sz w:val="19"/>
          <w:szCs w:val="19"/>
          <w:lang w:eastAsia="en-NZ"/>
        </w:rPr>
      </w:pPr>
      <w:r w:rsidRPr="007E17B7">
        <w:rPr>
          <w:rFonts w:ascii="Verdana" w:eastAsia="Calibri" w:hAnsi="Verdana" w:cs="Calibri"/>
          <w:b/>
          <w:bCs/>
          <w:sz w:val="19"/>
          <w:szCs w:val="19"/>
          <w:lang w:eastAsia="en-NZ"/>
        </w:rPr>
        <w:t>Consisten</w:t>
      </w:r>
      <w:r>
        <w:rPr>
          <w:rFonts w:ascii="Verdana" w:eastAsia="Calibri" w:hAnsi="Verdana" w:cs="Calibri"/>
          <w:b/>
          <w:bCs/>
          <w:sz w:val="19"/>
          <w:szCs w:val="19"/>
          <w:lang w:eastAsia="en-NZ"/>
        </w:rPr>
        <w:t>cy</w:t>
      </w:r>
      <w:r w:rsidRPr="00D50E25">
        <w:rPr>
          <w:rFonts w:ascii="Verdana" w:eastAsia="Calibri" w:hAnsi="Verdana" w:cs="Calibri"/>
          <w:sz w:val="19"/>
          <w:szCs w:val="19"/>
          <w:lang w:eastAsia="en-NZ"/>
        </w:rPr>
        <w:t xml:space="preserve"> – </w:t>
      </w:r>
      <w:r w:rsidR="006249FD">
        <w:rPr>
          <w:rFonts w:ascii="Verdana" w:eastAsia="Calibri" w:hAnsi="Verdana" w:cs="Calibri"/>
          <w:sz w:val="19"/>
          <w:szCs w:val="19"/>
          <w:lang w:eastAsia="en-NZ"/>
        </w:rPr>
        <w:t xml:space="preserve">apply a consistent approach to the application of regulatory </w:t>
      </w:r>
      <w:r w:rsidR="00A12287">
        <w:rPr>
          <w:rFonts w:ascii="Verdana" w:eastAsia="Calibri" w:hAnsi="Verdana" w:cs="Calibri"/>
          <w:sz w:val="19"/>
          <w:szCs w:val="19"/>
          <w:lang w:eastAsia="en-NZ"/>
        </w:rPr>
        <w:t xml:space="preserve">response </w:t>
      </w:r>
      <w:r w:rsidR="006249FD">
        <w:rPr>
          <w:rFonts w:ascii="Verdana" w:eastAsia="Calibri" w:hAnsi="Verdana" w:cs="Calibri"/>
          <w:sz w:val="19"/>
          <w:szCs w:val="19"/>
          <w:lang w:eastAsia="en-NZ"/>
        </w:rPr>
        <w:t xml:space="preserve">reflecting the circumstances of each case. </w:t>
      </w:r>
    </w:p>
    <w:p w14:paraId="33538D80" w14:textId="14157805" w:rsidR="008614FE" w:rsidRPr="00FB0EEE" w:rsidRDefault="008614FE" w:rsidP="00A27BF0">
      <w:pPr>
        <w:pStyle w:val="REAHeader1"/>
      </w:pPr>
      <w:r w:rsidRPr="00FB0EEE">
        <w:t>Choice of regulatory response</w:t>
      </w:r>
    </w:p>
    <w:p w14:paraId="2AD34157" w14:textId="14DE8D31" w:rsidR="00F57908" w:rsidRPr="00FB0EEE" w:rsidRDefault="008614FE" w:rsidP="00B9447D">
      <w:pPr>
        <w:pStyle w:val="REAnumberedbodycopy"/>
        <w:ind w:left="360"/>
      </w:pPr>
      <w:r w:rsidRPr="00FB0EEE">
        <w:t xml:space="preserve">REA has a wide </w:t>
      </w:r>
      <w:r w:rsidR="00F542C0">
        <w:t>range</w:t>
      </w:r>
      <w:r w:rsidR="00F542C0" w:rsidRPr="00FB0EEE">
        <w:t xml:space="preserve"> </w:t>
      </w:r>
      <w:r w:rsidRPr="00FB0EEE">
        <w:t>of</w:t>
      </w:r>
      <w:r w:rsidR="00F542C0">
        <w:t xml:space="preserve"> statutory and non-statutory regulatory</w:t>
      </w:r>
      <w:r w:rsidRPr="00FB0EEE">
        <w:t xml:space="preserve"> tools available to achieve its regulatory functions</w:t>
      </w:r>
      <w:r w:rsidR="00AB2A9F">
        <w:t xml:space="preserve"> and </w:t>
      </w:r>
      <w:r w:rsidR="00713EAB">
        <w:t>objectives</w:t>
      </w:r>
      <w:r w:rsidR="000818BA">
        <w:t xml:space="preserve">, and support and </w:t>
      </w:r>
      <w:r w:rsidR="00437EE9">
        <w:t>promote good</w:t>
      </w:r>
      <w:r w:rsidR="00773E2C">
        <w:t xml:space="preserve"> conduc</w:t>
      </w:r>
      <w:r w:rsidR="000001A1">
        <w:t>t.</w:t>
      </w:r>
      <w:r w:rsidR="00437EE9">
        <w:t xml:space="preserve"> </w:t>
      </w:r>
      <w:r w:rsidR="00773E2C" w:rsidRPr="00FB0EEE">
        <w:t>Where</w:t>
      </w:r>
      <w:r w:rsidR="00F57908" w:rsidRPr="00FB0EEE">
        <w:t xml:space="preserve"> REA becomes concerned about</w:t>
      </w:r>
      <w:r w:rsidR="00A5427C">
        <w:t xml:space="preserve"> a licensee</w:t>
      </w:r>
      <w:r w:rsidR="00A12287">
        <w:t>’s</w:t>
      </w:r>
      <w:r w:rsidR="006249FD">
        <w:t xml:space="preserve"> or agency</w:t>
      </w:r>
      <w:r w:rsidR="00A5427C">
        <w:t>’s</w:t>
      </w:r>
      <w:r w:rsidR="00F57908" w:rsidRPr="00FB0EEE">
        <w:t xml:space="preserve"> conduct, it may choose to respond in a variety of formal and informal ways. </w:t>
      </w:r>
    </w:p>
    <w:p w14:paraId="6A104C6B" w14:textId="4C55787D" w:rsidR="00F57908" w:rsidRPr="002354B1" w:rsidRDefault="00F57908" w:rsidP="00B9447D">
      <w:pPr>
        <w:pStyle w:val="REAnumberedbodycopy"/>
        <w:ind w:left="360"/>
      </w:pPr>
      <w:r w:rsidRPr="00FB0EEE">
        <w:t>In undertaking its role as</w:t>
      </w:r>
      <w:r w:rsidR="000D019D">
        <w:t xml:space="preserve"> a conduct</w:t>
      </w:r>
      <w:r w:rsidRPr="00FB0EEE">
        <w:t xml:space="preserve"> regulator, REA is committed to proactive, timely, and proportionate use of appropriate, fit-for-purpose regulatory </w:t>
      </w:r>
      <w:r w:rsidR="00A12287">
        <w:t>response</w:t>
      </w:r>
      <w:r w:rsidRPr="00FB0EEE">
        <w:t xml:space="preserve">. This helps ensure that REA </w:t>
      </w:r>
      <w:r w:rsidR="004A780B">
        <w:t>achieves</w:t>
      </w:r>
      <w:r w:rsidRPr="00FB0EEE">
        <w:t xml:space="preserve"> </w:t>
      </w:r>
      <w:r w:rsidR="004A780B">
        <w:t>appropriate</w:t>
      </w:r>
      <w:r w:rsidRPr="00FB0EEE">
        <w:t xml:space="preserve"> outcomes</w:t>
      </w:r>
      <w:r w:rsidR="004A780B">
        <w:t xml:space="preserve">, ensures protection of consumers </w:t>
      </w:r>
      <w:r w:rsidR="004A780B" w:rsidRPr="002354B1">
        <w:t>from the most serious harms,</w:t>
      </w:r>
      <w:r w:rsidRPr="002354B1">
        <w:t xml:space="preserve"> and </w:t>
      </w:r>
      <w:r w:rsidR="00A12287" w:rsidRPr="002354B1">
        <w:t xml:space="preserve">supports </w:t>
      </w:r>
      <w:r w:rsidRPr="002354B1">
        <w:t>trust and confidence in the sector</w:t>
      </w:r>
      <w:r w:rsidR="00A12287" w:rsidRPr="002354B1">
        <w:t xml:space="preserve"> and the regulatory system</w:t>
      </w:r>
      <w:r w:rsidRPr="002354B1">
        <w:t xml:space="preserve">. </w:t>
      </w:r>
    </w:p>
    <w:p w14:paraId="0E50A30E" w14:textId="429A45FC" w:rsidR="00F57908" w:rsidRPr="002354B1" w:rsidRDefault="002A46C8" w:rsidP="00B9447D">
      <w:pPr>
        <w:pStyle w:val="REAnumberedbodycopy"/>
        <w:ind w:left="360"/>
      </w:pPr>
      <w:r w:rsidRPr="002354B1">
        <w:t xml:space="preserve">Proactively engaging and educating licensees to </w:t>
      </w:r>
      <w:r w:rsidR="004C5AE0" w:rsidRPr="002354B1">
        <w:t>support licensees to</w:t>
      </w:r>
      <w:r w:rsidRPr="002354B1">
        <w:t xml:space="preserve"> understand their obligations is </w:t>
      </w:r>
      <w:r w:rsidR="004C5AE0" w:rsidRPr="002354B1">
        <w:t>a priority focus in</w:t>
      </w:r>
      <w:r w:rsidRPr="002354B1">
        <w:t xml:space="preserve"> REA’s regulatory approach.</w:t>
      </w:r>
      <w:r w:rsidR="004C5AE0" w:rsidRPr="002354B1">
        <w:t xml:space="preserve"> REA will support the sector to build capability, encourage voluntary compliance, and address poor conduct and causes of consumer harm when these are identified through assisted or directed compliance where possible.</w:t>
      </w:r>
    </w:p>
    <w:p w14:paraId="2CF88C71" w14:textId="7C162B68" w:rsidR="00F30982" w:rsidRPr="002354B1" w:rsidRDefault="004C5AE0" w:rsidP="00B9447D">
      <w:pPr>
        <w:pStyle w:val="REAnumberedbodycopy"/>
        <w:ind w:left="360"/>
      </w:pPr>
      <w:r w:rsidRPr="002354B1">
        <w:t>Where a complaint is made or an issue identified</w:t>
      </w:r>
      <w:r w:rsidR="00F30982" w:rsidRPr="002354B1">
        <w:t xml:space="preserve">, REA may </w:t>
      </w:r>
      <w:r w:rsidRPr="002354B1">
        <w:t>use a range of responses including supporting resolution</w:t>
      </w:r>
      <w:r w:rsidR="00F30982" w:rsidRPr="002354B1">
        <w:t>, issue warnings or guidance, or choose to take no further action</w:t>
      </w:r>
      <w:r w:rsidR="004A780B" w:rsidRPr="002354B1">
        <w:t xml:space="preserve"> exercising its triage powers.</w:t>
      </w:r>
      <w:r w:rsidRPr="002354B1">
        <w:t xml:space="preserve"> </w:t>
      </w:r>
      <w:r w:rsidR="004A780B" w:rsidRPr="002354B1">
        <w:t xml:space="preserve">REA may respond to more serious conduct </w:t>
      </w:r>
      <w:r w:rsidRPr="002354B1">
        <w:t xml:space="preserve">by referral </w:t>
      </w:r>
      <w:r w:rsidR="004A780B" w:rsidRPr="002354B1">
        <w:t>of the matter to</w:t>
      </w:r>
      <w:r w:rsidRPr="002354B1">
        <w:t xml:space="preserve"> </w:t>
      </w:r>
      <w:r w:rsidR="004A780B" w:rsidRPr="002354B1">
        <w:t>a</w:t>
      </w:r>
      <w:r w:rsidRPr="002354B1">
        <w:t xml:space="preserve"> CAC, </w:t>
      </w:r>
      <w:r w:rsidR="004A780B" w:rsidRPr="002354B1">
        <w:t xml:space="preserve">the </w:t>
      </w:r>
      <w:r w:rsidRPr="002354B1">
        <w:t>Tribunal or Court</w:t>
      </w:r>
      <w:r w:rsidR="00F30982" w:rsidRPr="002354B1">
        <w:t>, where that is determined to be an appropriate and proportionate regulatory response</w:t>
      </w:r>
      <w:r w:rsidR="00A12287" w:rsidRPr="002354B1">
        <w:t>, and consistent with REA’s statutory mandate</w:t>
      </w:r>
      <w:r w:rsidR="00F30982" w:rsidRPr="002354B1">
        <w:t xml:space="preserve">. </w:t>
      </w:r>
    </w:p>
    <w:p w14:paraId="1017E29F" w14:textId="5B8C11A7" w:rsidR="00D64E33" w:rsidRDefault="00F666BC" w:rsidP="00B9447D">
      <w:pPr>
        <w:pStyle w:val="REAnumberedbodycopy"/>
        <w:ind w:left="360"/>
      </w:pPr>
      <w:r>
        <w:t xml:space="preserve">The regulatory response will depend upon </w:t>
      </w:r>
      <w:r w:rsidR="00E31BDC">
        <w:t>a range of factors</w:t>
      </w:r>
      <w:r w:rsidR="00C20C00">
        <w:t>, including the requirements of the Act</w:t>
      </w:r>
      <w:r w:rsidR="00E31BDC">
        <w:t xml:space="preserve"> and will be tailored to the facts of the situation. </w:t>
      </w:r>
      <w:r w:rsidR="006249FD">
        <w:t>In determining the appropriate response, factors considered will include:</w:t>
      </w:r>
    </w:p>
    <w:p w14:paraId="0EB6C419" w14:textId="4778169F" w:rsidR="00945621" w:rsidRDefault="00945621" w:rsidP="00B9447D">
      <w:pPr>
        <w:pStyle w:val="REAnumberedbodycopy"/>
        <w:numPr>
          <w:ilvl w:val="1"/>
          <w:numId w:val="1"/>
        </w:numPr>
        <w:ind w:left="1015"/>
      </w:pPr>
      <w:r>
        <w:t>S</w:t>
      </w:r>
      <w:r w:rsidR="00E31BDC">
        <w:t xml:space="preserve">eriousness </w:t>
      </w:r>
      <w:r w:rsidR="001016D7">
        <w:t xml:space="preserve">of </w:t>
      </w:r>
      <w:r w:rsidR="000A39A6">
        <w:t>alleged</w:t>
      </w:r>
      <w:r w:rsidR="001016D7">
        <w:t xml:space="preserve"> conduct</w:t>
      </w:r>
      <w:r w:rsidR="006249FD">
        <w:t>, including the specific areas of breach, the length of time</w:t>
      </w:r>
      <w:r w:rsidR="00A12287">
        <w:t xml:space="preserve"> since the alleged breach</w:t>
      </w:r>
      <w:r w:rsidR="006249FD">
        <w:t>, and any remediation undertaken;</w:t>
      </w:r>
      <w:r w:rsidR="000A39A6">
        <w:t xml:space="preserve"> </w:t>
      </w:r>
    </w:p>
    <w:p w14:paraId="10A37810" w14:textId="70705CDA" w:rsidR="007633BC" w:rsidRDefault="00945621" w:rsidP="00B9447D">
      <w:pPr>
        <w:pStyle w:val="REAnumberedbodycopy"/>
        <w:numPr>
          <w:ilvl w:val="1"/>
          <w:numId w:val="1"/>
        </w:numPr>
        <w:ind w:left="1015"/>
      </w:pPr>
      <w:r>
        <w:t>E</w:t>
      </w:r>
      <w:r w:rsidR="000A39A6">
        <w:t xml:space="preserve">xtent of </w:t>
      </w:r>
      <w:r w:rsidR="00A12287">
        <w:t xml:space="preserve">actual or potential </w:t>
      </w:r>
      <w:r w:rsidR="000A39A6">
        <w:t>harm</w:t>
      </w:r>
      <w:r w:rsidR="006249FD">
        <w:t>, or the risk of harm associated with the conduct</w:t>
      </w:r>
      <w:r w:rsidR="007633BC">
        <w:t xml:space="preserve">; and </w:t>
      </w:r>
    </w:p>
    <w:p w14:paraId="6B78AE9A" w14:textId="65FE4E62" w:rsidR="00F666BC" w:rsidRPr="00FB0EEE" w:rsidRDefault="007633BC" w:rsidP="00B9447D">
      <w:pPr>
        <w:pStyle w:val="REAnumberedbodycopy"/>
        <w:numPr>
          <w:ilvl w:val="1"/>
          <w:numId w:val="1"/>
        </w:numPr>
        <w:ind w:left="1015"/>
      </w:pPr>
      <w:r>
        <w:t>P</w:t>
      </w:r>
      <w:r w:rsidR="000A39A6">
        <w:t xml:space="preserve">ublic </w:t>
      </w:r>
      <w:r w:rsidR="00184883">
        <w:t>interest considerations</w:t>
      </w:r>
      <w:r>
        <w:t xml:space="preserve">, </w:t>
      </w:r>
      <w:r w:rsidR="00D81079">
        <w:t>including REA’s strategic regulatory</w:t>
      </w:r>
      <w:r w:rsidR="00354634">
        <w:t xml:space="preserve"> priority areas</w:t>
      </w:r>
      <w:r w:rsidR="00184883">
        <w:t xml:space="preserve">. </w:t>
      </w:r>
    </w:p>
    <w:p w14:paraId="26698BE0" w14:textId="77A3B37F" w:rsidR="00F57908" w:rsidRPr="00FB0EEE" w:rsidRDefault="00F57908" w:rsidP="00B9447D">
      <w:pPr>
        <w:pStyle w:val="REAnumberedbodycopy"/>
        <w:ind w:left="360"/>
      </w:pPr>
      <w:r w:rsidRPr="00FB0EEE">
        <w:t>Appended to this policy is an outline of the regulatory tools available to REA, broadly grouped into:</w:t>
      </w:r>
    </w:p>
    <w:p w14:paraId="3A27D011" w14:textId="34C4D227" w:rsidR="00F57908" w:rsidRDefault="00F57908" w:rsidP="00870905">
      <w:pPr>
        <w:pStyle w:val="REAnumberedbodycopy"/>
        <w:numPr>
          <w:ilvl w:val="1"/>
          <w:numId w:val="24"/>
        </w:numPr>
      </w:pPr>
      <w:r w:rsidRPr="00FB0EEE">
        <w:rPr>
          <w:b/>
          <w:bCs/>
        </w:rPr>
        <w:t>Appendix 1</w:t>
      </w:r>
      <w:r w:rsidRPr="00FB0EEE">
        <w:t xml:space="preserve"> – Information</w:t>
      </w:r>
      <w:r w:rsidR="009C08A9" w:rsidRPr="00FB0EEE">
        <w:t>,</w:t>
      </w:r>
      <w:r w:rsidRPr="00FB0EEE">
        <w:t xml:space="preserve"> guidance</w:t>
      </w:r>
      <w:r w:rsidR="009C08A9" w:rsidRPr="00FB0EEE">
        <w:t>, and education</w:t>
      </w:r>
    </w:p>
    <w:p w14:paraId="5F0ECF7B" w14:textId="20ECAB65" w:rsidR="00E71BB0" w:rsidRPr="00FB0EEE" w:rsidRDefault="00E71BB0" w:rsidP="00870905">
      <w:pPr>
        <w:pStyle w:val="REAnumberedbodycopy"/>
        <w:numPr>
          <w:ilvl w:val="1"/>
          <w:numId w:val="24"/>
        </w:numPr>
      </w:pPr>
      <w:r>
        <w:rPr>
          <w:b/>
          <w:bCs/>
        </w:rPr>
        <w:t xml:space="preserve">Appendix 2 </w:t>
      </w:r>
      <w:r>
        <w:t>–</w:t>
      </w:r>
      <w:r w:rsidR="00D35D57">
        <w:t xml:space="preserve"> </w:t>
      </w:r>
      <w:r>
        <w:t xml:space="preserve">Licensing </w:t>
      </w:r>
    </w:p>
    <w:p w14:paraId="7320B137" w14:textId="6DBBDFD3" w:rsidR="00F57908" w:rsidRPr="00FB0EEE" w:rsidRDefault="00F57908" w:rsidP="00870905">
      <w:pPr>
        <w:pStyle w:val="REAnumberedbodycopy"/>
        <w:numPr>
          <w:ilvl w:val="1"/>
          <w:numId w:val="24"/>
        </w:numPr>
      </w:pPr>
      <w:r w:rsidRPr="00FB0EEE">
        <w:rPr>
          <w:b/>
          <w:bCs/>
        </w:rPr>
        <w:t xml:space="preserve">Appendix </w:t>
      </w:r>
      <w:r w:rsidR="00E71BB0">
        <w:rPr>
          <w:b/>
          <w:bCs/>
        </w:rPr>
        <w:t>3</w:t>
      </w:r>
      <w:r w:rsidR="00E71BB0" w:rsidRPr="00FB0EEE">
        <w:t xml:space="preserve"> </w:t>
      </w:r>
      <w:r w:rsidRPr="00FB0EEE">
        <w:t>– Complaints and disciplinary processes</w:t>
      </w:r>
    </w:p>
    <w:p w14:paraId="61BF4587" w14:textId="637B3305" w:rsidR="00F57908" w:rsidRPr="00FB0EEE" w:rsidRDefault="00F57908" w:rsidP="00870905">
      <w:pPr>
        <w:pStyle w:val="REAnumberedbodycopy"/>
        <w:numPr>
          <w:ilvl w:val="1"/>
          <w:numId w:val="24"/>
        </w:numPr>
      </w:pPr>
      <w:r w:rsidRPr="00FB0EEE">
        <w:rPr>
          <w:b/>
          <w:bCs/>
        </w:rPr>
        <w:t xml:space="preserve">Appendix </w:t>
      </w:r>
      <w:r w:rsidR="00E71BB0">
        <w:rPr>
          <w:b/>
          <w:bCs/>
        </w:rPr>
        <w:t>4</w:t>
      </w:r>
      <w:r w:rsidR="00E71BB0" w:rsidRPr="00FB0EEE">
        <w:t xml:space="preserve"> </w:t>
      </w:r>
      <w:r w:rsidRPr="00FB0EEE">
        <w:t xml:space="preserve">– </w:t>
      </w:r>
      <w:r w:rsidR="00F20FA9">
        <w:t>REA Enforcement</w:t>
      </w:r>
    </w:p>
    <w:p w14:paraId="688DB702" w14:textId="1DC98ADC" w:rsidR="009A3435" w:rsidRDefault="009A3435" w:rsidP="00870905">
      <w:pPr>
        <w:pStyle w:val="REAnumberedbodycopy"/>
        <w:numPr>
          <w:ilvl w:val="1"/>
          <w:numId w:val="24"/>
        </w:numPr>
      </w:pPr>
      <w:r w:rsidRPr="00FB0EEE">
        <w:rPr>
          <w:b/>
          <w:bCs/>
        </w:rPr>
        <w:t xml:space="preserve">Appendix </w:t>
      </w:r>
      <w:r w:rsidR="00E71BB0">
        <w:rPr>
          <w:b/>
          <w:bCs/>
        </w:rPr>
        <w:t>5</w:t>
      </w:r>
      <w:r w:rsidR="00E71BB0" w:rsidRPr="00FB0EEE">
        <w:t xml:space="preserve"> </w:t>
      </w:r>
      <w:r w:rsidRPr="00FB0EEE">
        <w:t>– CAC and Tribunal powers</w:t>
      </w:r>
    </w:p>
    <w:p w14:paraId="14C4693C" w14:textId="50B881DB" w:rsidR="00404EA2" w:rsidRPr="00FB0EEE" w:rsidRDefault="00404EA2" w:rsidP="00870905">
      <w:pPr>
        <w:pStyle w:val="REAnumberedbodycopy"/>
        <w:numPr>
          <w:ilvl w:val="1"/>
          <w:numId w:val="24"/>
        </w:numPr>
      </w:pPr>
      <w:r>
        <w:rPr>
          <w:b/>
          <w:bCs/>
        </w:rPr>
        <w:t xml:space="preserve">Appendix 6 </w:t>
      </w:r>
      <w:r w:rsidR="004A6AFB">
        <w:t>–</w:t>
      </w:r>
      <w:r>
        <w:t xml:space="preserve"> Summary</w:t>
      </w:r>
      <w:r w:rsidR="004A6AFB">
        <w:t xml:space="preserve"> of REA Regulatory Tools and Responses </w:t>
      </w:r>
    </w:p>
    <w:p w14:paraId="076EE235" w14:textId="32A0A09C" w:rsidR="00A70DD5" w:rsidRPr="00FB0EEE" w:rsidRDefault="003A214E" w:rsidP="00A27BF0">
      <w:pPr>
        <w:pStyle w:val="REAHeader1"/>
      </w:pPr>
      <w:r w:rsidRPr="00FB0EEE">
        <w:lastRenderedPageBreak/>
        <w:t xml:space="preserve">Publication, </w:t>
      </w:r>
      <w:r w:rsidR="00A70DD5" w:rsidRPr="00FB0EEE">
        <w:t>Monitoring</w:t>
      </w:r>
      <w:r w:rsidRPr="00FB0EEE">
        <w:t>,</w:t>
      </w:r>
      <w:r w:rsidR="00A70DD5" w:rsidRPr="00FB0EEE">
        <w:t xml:space="preserve"> and Review </w:t>
      </w:r>
    </w:p>
    <w:p w14:paraId="50A48B15" w14:textId="77777777" w:rsidR="003A214E" w:rsidRPr="00FB0EEE" w:rsidRDefault="003A214E" w:rsidP="00AC1211">
      <w:pPr>
        <w:pStyle w:val="REAnumberedbodycopy"/>
        <w:ind w:left="360"/>
      </w:pPr>
      <w:r w:rsidRPr="00FB0EEE">
        <w:t>The Framework will be published on the REA website.</w:t>
      </w:r>
    </w:p>
    <w:p w14:paraId="3571E174" w14:textId="68BCFB10" w:rsidR="00A70DD5" w:rsidRPr="00FB0EEE" w:rsidRDefault="000D2751" w:rsidP="00AC1211">
      <w:pPr>
        <w:pStyle w:val="REAnumberedbodycopy"/>
        <w:ind w:left="360"/>
      </w:pPr>
      <w:r>
        <w:t xml:space="preserve">REA </w:t>
      </w:r>
      <w:r w:rsidR="00A70DD5" w:rsidRPr="00FB0EEE">
        <w:t xml:space="preserve">General Counsel is responsible for maintaining this </w:t>
      </w:r>
      <w:r w:rsidR="003A214E" w:rsidRPr="00FB0EEE">
        <w:t>Framework</w:t>
      </w:r>
      <w:r w:rsidR="00A70DD5" w:rsidRPr="00FB0EEE">
        <w:t xml:space="preserve">. The </w:t>
      </w:r>
      <w:r w:rsidR="003A214E" w:rsidRPr="00FB0EEE">
        <w:t>Framework</w:t>
      </w:r>
      <w:r w:rsidR="00A70DD5" w:rsidRPr="00FB0EEE">
        <w:t xml:space="preserve"> will be monitored and reviewed every 2 years.</w:t>
      </w:r>
    </w:p>
    <w:p w14:paraId="61AB55CF" w14:textId="77777777" w:rsidR="00354404" w:rsidRPr="00FB0EEE" w:rsidRDefault="00354404" w:rsidP="00AC1211">
      <w:pPr>
        <w:pStyle w:val="REAnumberedbodycopy"/>
        <w:numPr>
          <w:ilvl w:val="0"/>
          <w:numId w:val="0"/>
        </w:numPr>
        <w:ind w:left="360"/>
      </w:pPr>
    </w:p>
    <w:p w14:paraId="46614A9D" w14:textId="0229312A" w:rsidR="00CD0D4C" w:rsidRDefault="00CD0D4C" w:rsidP="00870905">
      <w:pPr>
        <w:pStyle w:val="REAnumberedbodycopy"/>
        <w:numPr>
          <w:ilvl w:val="0"/>
          <w:numId w:val="0"/>
        </w:numPr>
      </w:pPr>
      <w:r w:rsidRPr="00FB0EEE">
        <w:t>Authorisation</w:t>
      </w:r>
      <w:r w:rsidR="000D2751">
        <w:t>:</w:t>
      </w:r>
    </w:p>
    <w:p w14:paraId="350459ED" w14:textId="77777777" w:rsidR="000D2751" w:rsidRPr="00FB0EEE" w:rsidRDefault="000D2751" w:rsidP="00870905">
      <w:pPr>
        <w:pStyle w:val="REAnumberedbodycopy"/>
        <w:numPr>
          <w:ilvl w:val="0"/>
          <w:numId w:val="0"/>
        </w:numPr>
      </w:pPr>
    </w:p>
    <w:p w14:paraId="7C69C1BC" w14:textId="213FB311" w:rsidR="00354404" w:rsidRPr="00FB0EEE" w:rsidRDefault="000D2751" w:rsidP="00870905">
      <w:pPr>
        <w:pStyle w:val="REAnumberedbodycopy"/>
        <w:numPr>
          <w:ilvl w:val="0"/>
          <w:numId w:val="0"/>
        </w:numPr>
        <w:ind w:left="426"/>
      </w:pPr>
      <w:r w:rsidRPr="003C76E8">
        <w:rPr>
          <w:noProof/>
        </w:rPr>
        <w:drawing>
          <wp:inline distT="0" distB="0" distL="0" distR="0" wp14:anchorId="23C54D79" wp14:editId="49836D6F">
            <wp:extent cx="2552700" cy="590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52700" cy="590550"/>
                    </a:xfrm>
                    <a:prstGeom prst="rect">
                      <a:avLst/>
                    </a:prstGeom>
                    <a:noFill/>
                    <a:ln>
                      <a:noFill/>
                    </a:ln>
                  </pic:spPr>
                </pic:pic>
              </a:graphicData>
            </a:graphic>
          </wp:inline>
        </w:drawing>
      </w:r>
    </w:p>
    <w:p w14:paraId="510E58F7" w14:textId="418C4C71" w:rsidR="00CD0D4C" w:rsidRPr="00FB0EEE" w:rsidRDefault="00CD0D4C" w:rsidP="00870905">
      <w:pPr>
        <w:pStyle w:val="REAnumberedbodycopy"/>
        <w:numPr>
          <w:ilvl w:val="0"/>
          <w:numId w:val="0"/>
        </w:numPr>
        <w:ind w:left="426"/>
      </w:pPr>
    </w:p>
    <w:p w14:paraId="6EAEC1C8" w14:textId="66121659" w:rsidR="00B92A06" w:rsidRPr="00FB0EEE" w:rsidRDefault="00B92A06" w:rsidP="007C0288">
      <w:pPr>
        <w:tabs>
          <w:tab w:val="left" w:pos="4392"/>
          <w:tab w:val="left" w:pos="5400"/>
        </w:tabs>
        <w:spacing w:before="38" w:line="265" w:lineRule="exact"/>
        <w:ind w:left="74" w:hanging="72"/>
        <w:jc w:val="both"/>
        <w:textAlignment w:val="baseline"/>
        <w:rPr>
          <w:rFonts w:ascii="Verdana" w:eastAsia="Verdana" w:hAnsi="Verdana"/>
          <w:color w:val="000000"/>
          <w:spacing w:val="5"/>
          <w:sz w:val="18"/>
        </w:rPr>
      </w:pPr>
      <w:r w:rsidRPr="00FB0EEE">
        <w:rPr>
          <w:rFonts w:ascii="Verdana" w:eastAsia="Verdana" w:hAnsi="Verdana"/>
          <w:color w:val="000000"/>
          <w:spacing w:val="5"/>
          <w:sz w:val="18"/>
        </w:rPr>
        <w:t xml:space="preserve">Denese Bates </w:t>
      </w:r>
      <w:r w:rsidR="0072635F" w:rsidRPr="00FB0EEE">
        <w:rPr>
          <w:rFonts w:ascii="Verdana" w:eastAsia="Verdana" w:hAnsi="Verdana"/>
          <w:color w:val="000000"/>
          <w:spacing w:val="5"/>
          <w:sz w:val="18"/>
        </w:rPr>
        <w:t>KC</w:t>
      </w:r>
      <w:r w:rsidRPr="00FB0EEE">
        <w:rPr>
          <w:rFonts w:ascii="Verdana" w:eastAsia="Verdana" w:hAnsi="Verdana"/>
          <w:color w:val="000000"/>
          <w:spacing w:val="5"/>
          <w:sz w:val="18"/>
        </w:rPr>
        <w:tab/>
        <w:t>Dated</w:t>
      </w:r>
      <w:r w:rsidR="000D2751">
        <w:rPr>
          <w:rFonts w:ascii="Verdana" w:eastAsia="Verdana" w:hAnsi="Verdana"/>
          <w:color w:val="000000"/>
          <w:spacing w:val="5"/>
          <w:sz w:val="18"/>
        </w:rPr>
        <w:t>: 24 October 2024</w:t>
      </w:r>
    </w:p>
    <w:p w14:paraId="414CF5A4" w14:textId="77777777" w:rsidR="00B92A06" w:rsidRPr="007700CE" w:rsidRDefault="00B92A06" w:rsidP="007C0288">
      <w:pPr>
        <w:spacing w:line="222" w:lineRule="exact"/>
        <w:ind w:left="72" w:hanging="72"/>
        <w:jc w:val="both"/>
        <w:textAlignment w:val="baseline"/>
        <w:rPr>
          <w:rFonts w:ascii="Verdana" w:eastAsia="Verdana" w:hAnsi="Verdana"/>
          <w:b/>
          <w:bCs/>
          <w:color w:val="000000"/>
          <w:sz w:val="18"/>
        </w:rPr>
      </w:pPr>
      <w:r w:rsidRPr="007700CE">
        <w:rPr>
          <w:rFonts w:ascii="Verdana" w:eastAsia="Verdana" w:hAnsi="Verdana"/>
          <w:b/>
          <w:bCs/>
          <w:color w:val="000000"/>
          <w:sz w:val="18"/>
        </w:rPr>
        <w:t>Board Chair</w:t>
      </w:r>
    </w:p>
    <w:p w14:paraId="18F21529" w14:textId="77777777" w:rsidR="0079102C" w:rsidRPr="00FB0EEE" w:rsidRDefault="0079102C" w:rsidP="00A12287">
      <w:pPr>
        <w:pStyle w:val="REAbullet1"/>
        <w:numPr>
          <w:ilvl w:val="0"/>
          <w:numId w:val="0"/>
        </w:numPr>
        <w:jc w:val="both"/>
      </w:pPr>
    </w:p>
    <w:p w14:paraId="02D6D0A9" w14:textId="77777777" w:rsidR="00354404" w:rsidRPr="00FB0EEE" w:rsidRDefault="00354404" w:rsidP="0079102C">
      <w:pPr>
        <w:pStyle w:val="REAbullet1"/>
        <w:numPr>
          <w:ilvl w:val="0"/>
          <w:numId w:val="0"/>
        </w:numPr>
        <w:ind w:left="737" w:hanging="312"/>
      </w:pPr>
    </w:p>
    <w:p w14:paraId="3F94A689" w14:textId="77777777" w:rsidR="00201D23" w:rsidRPr="00FB0EEE" w:rsidRDefault="00201D23" w:rsidP="00A27BF0">
      <w:pPr>
        <w:pStyle w:val="REAHeader1"/>
        <w:sectPr w:rsidR="00201D23" w:rsidRPr="00FB0EEE" w:rsidSect="00496F0E">
          <w:headerReference w:type="default" r:id="rId19"/>
          <w:headerReference w:type="first" r:id="rId20"/>
          <w:pgSz w:w="11900" w:h="16840"/>
          <w:pgMar w:top="2101" w:right="1474" w:bottom="1440" w:left="1474" w:header="567" w:footer="510" w:gutter="0"/>
          <w:cols w:space="708"/>
          <w:docGrid w:linePitch="360"/>
        </w:sectPr>
      </w:pPr>
    </w:p>
    <w:p w14:paraId="3D87F187" w14:textId="0A6DD1A6" w:rsidR="00354404" w:rsidRPr="00FB0EEE" w:rsidRDefault="00012A8A" w:rsidP="00A27BF0">
      <w:pPr>
        <w:pStyle w:val="REAHeader1"/>
      </w:pPr>
      <w:r w:rsidRPr="00FB0EEE">
        <w:lastRenderedPageBreak/>
        <w:t>Appendix 1 – Information</w:t>
      </w:r>
      <w:r w:rsidR="009C08A9" w:rsidRPr="00FB0EEE">
        <w:t xml:space="preserve">, </w:t>
      </w:r>
      <w:r w:rsidRPr="00FB0EEE">
        <w:t>guidance</w:t>
      </w:r>
      <w:r w:rsidR="009C08A9" w:rsidRPr="00FB0EEE">
        <w:t>, and education</w:t>
      </w:r>
      <w:r w:rsidR="00162158">
        <w:t xml:space="preserve"> </w:t>
      </w:r>
    </w:p>
    <w:p w14:paraId="0E0DF647" w14:textId="77777777" w:rsidR="00012A8A" w:rsidRPr="00FB0EEE" w:rsidRDefault="00012A8A" w:rsidP="00012A8A">
      <w:pPr>
        <w:pStyle w:val="REAbodycopy"/>
        <w:rPr>
          <w:lang w:val="en-NZ"/>
        </w:rPr>
      </w:pPr>
    </w:p>
    <w:tbl>
      <w:tblPr>
        <w:tblStyle w:val="TableGrid"/>
        <w:tblW w:w="13608" w:type="dxa"/>
        <w:tblInd w:w="279" w:type="dxa"/>
        <w:tblLook w:val="04A0" w:firstRow="1" w:lastRow="0" w:firstColumn="1" w:lastColumn="0" w:noHBand="0" w:noVBand="1"/>
      </w:tblPr>
      <w:tblGrid>
        <w:gridCol w:w="2560"/>
        <w:gridCol w:w="1569"/>
        <w:gridCol w:w="4759"/>
        <w:gridCol w:w="4720"/>
      </w:tblGrid>
      <w:tr w:rsidR="00012A8A" w:rsidRPr="00FB0EEE" w14:paraId="2456E63E" w14:textId="77777777" w:rsidTr="002150D9">
        <w:trPr>
          <w:trHeight w:val="674"/>
          <w:tblHeader/>
        </w:trPr>
        <w:tc>
          <w:tcPr>
            <w:tcW w:w="2560" w:type="dxa"/>
            <w:shd w:val="clear" w:color="auto" w:fill="D8EEF6"/>
          </w:tcPr>
          <w:p w14:paraId="0C92E16E" w14:textId="77777777" w:rsidR="00012A8A" w:rsidRPr="00FB0EEE" w:rsidRDefault="00012A8A" w:rsidP="00012A8A">
            <w:pPr>
              <w:pStyle w:val="REAbodycopy"/>
              <w:rPr>
                <w:b/>
                <w:bCs/>
                <w:lang w:val="en-NZ"/>
              </w:rPr>
            </w:pPr>
            <w:r w:rsidRPr="00FB0EEE">
              <w:rPr>
                <w:b/>
                <w:bCs/>
                <w:lang w:val="en-NZ"/>
              </w:rPr>
              <w:t xml:space="preserve">Tool </w:t>
            </w:r>
          </w:p>
          <w:p w14:paraId="79DEFE7E" w14:textId="77777777" w:rsidR="00012A8A" w:rsidRPr="00FB0EEE" w:rsidRDefault="00012A8A" w:rsidP="00012A8A">
            <w:pPr>
              <w:pStyle w:val="REAbodycopy"/>
              <w:rPr>
                <w:b/>
                <w:bCs/>
                <w:lang w:val="en-NZ"/>
              </w:rPr>
            </w:pPr>
          </w:p>
        </w:tc>
        <w:tc>
          <w:tcPr>
            <w:tcW w:w="1569" w:type="dxa"/>
            <w:shd w:val="clear" w:color="auto" w:fill="D8EEF6"/>
          </w:tcPr>
          <w:p w14:paraId="7AD61730" w14:textId="77777777" w:rsidR="00012A8A" w:rsidRPr="00FB0EEE" w:rsidRDefault="00012A8A" w:rsidP="00012A8A">
            <w:pPr>
              <w:pStyle w:val="REAbodycopy"/>
              <w:rPr>
                <w:b/>
                <w:bCs/>
                <w:lang w:val="en-NZ"/>
              </w:rPr>
            </w:pPr>
            <w:r w:rsidRPr="00FB0EEE">
              <w:rPr>
                <w:b/>
                <w:bCs/>
                <w:lang w:val="en-NZ"/>
              </w:rPr>
              <w:t>Empowering provision(s) (where appropriate)</w:t>
            </w:r>
          </w:p>
        </w:tc>
        <w:tc>
          <w:tcPr>
            <w:tcW w:w="4759" w:type="dxa"/>
            <w:shd w:val="clear" w:color="auto" w:fill="D8EEF6"/>
          </w:tcPr>
          <w:p w14:paraId="0244908A" w14:textId="77777777" w:rsidR="00012A8A" w:rsidRPr="00FB0EEE" w:rsidRDefault="00012A8A" w:rsidP="00012A8A">
            <w:pPr>
              <w:pStyle w:val="REAbodycopy"/>
              <w:rPr>
                <w:b/>
                <w:bCs/>
                <w:lang w:val="en-NZ"/>
              </w:rPr>
            </w:pPr>
            <w:r w:rsidRPr="00FB0EEE">
              <w:rPr>
                <w:b/>
                <w:bCs/>
                <w:lang w:val="en-NZ"/>
              </w:rPr>
              <w:t>How it is used</w:t>
            </w:r>
          </w:p>
          <w:p w14:paraId="1B69BA9A" w14:textId="77777777" w:rsidR="00012A8A" w:rsidRPr="00FB0EEE" w:rsidRDefault="00012A8A" w:rsidP="00012A8A">
            <w:pPr>
              <w:pStyle w:val="REAbodycopy"/>
              <w:rPr>
                <w:b/>
                <w:bCs/>
                <w:lang w:val="en-NZ"/>
              </w:rPr>
            </w:pPr>
            <w:r w:rsidRPr="00FB0EEE">
              <w:rPr>
                <w:b/>
                <w:bCs/>
                <w:lang w:val="en-NZ"/>
              </w:rPr>
              <w:t xml:space="preserve"> </w:t>
            </w:r>
          </w:p>
        </w:tc>
        <w:tc>
          <w:tcPr>
            <w:tcW w:w="4720" w:type="dxa"/>
            <w:shd w:val="clear" w:color="auto" w:fill="D8EEF6"/>
          </w:tcPr>
          <w:p w14:paraId="42286FD4" w14:textId="77777777" w:rsidR="00012A8A" w:rsidRPr="00FB0EEE" w:rsidRDefault="00012A8A" w:rsidP="00012A8A">
            <w:pPr>
              <w:pStyle w:val="REAbodycopy"/>
              <w:rPr>
                <w:b/>
                <w:bCs/>
                <w:lang w:val="en-NZ"/>
              </w:rPr>
            </w:pPr>
            <w:r w:rsidRPr="00FB0EEE">
              <w:rPr>
                <w:b/>
                <w:bCs/>
                <w:lang w:val="en-NZ"/>
              </w:rPr>
              <w:t>Aim/purpose</w:t>
            </w:r>
          </w:p>
        </w:tc>
      </w:tr>
      <w:tr w:rsidR="001508A8" w:rsidRPr="00FB0EEE" w14:paraId="7273E3C8" w14:textId="77777777" w:rsidTr="00A9694F">
        <w:trPr>
          <w:trHeight w:val="978"/>
        </w:trPr>
        <w:tc>
          <w:tcPr>
            <w:tcW w:w="2560" w:type="dxa"/>
          </w:tcPr>
          <w:p w14:paraId="6446FCF8" w14:textId="1083EEB4" w:rsidR="001508A8" w:rsidRDefault="001508A8" w:rsidP="001508A8">
            <w:pPr>
              <w:pStyle w:val="REAbodycopy"/>
              <w:rPr>
                <w:b/>
                <w:bCs/>
                <w:lang w:val="en-NZ"/>
              </w:rPr>
            </w:pPr>
            <w:r>
              <w:rPr>
                <w:b/>
                <w:bCs/>
                <w:lang w:val="en-NZ"/>
              </w:rPr>
              <w:t>Practice Rules for professional conduct and client care</w:t>
            </w:r>
          </w:p>
        </w:tc>
        <w:tc>
          <w:tcPr>
            <w:tcW w:w="1569" w:type="dxa"/>
          </w:tcPr>
          <w:p w14:paraId="1263B39A" w14:textId="047C71B7" w:rsidR="001508A8" w:rsidRDefault="001508A8" w:rsidP="001508A8">
            <w:pPr>
              <w:pStyle w:val="REAbodycopy"/>
              <w:rPr>
                <w:lang w:val="en-NZ"/>
              </w:rPr>
            </w:pPr>
            <w:r>
              <w:rPr>
                <w:lang w:val="en-NZ"/>
              </w:rPr>
              <w:t xml:space="preserve">S </w:t>
            </w:r>
            <w:r w:rsidR="00056FA5">
              <w:rPr>
                <w:lang w:val="en-NZ"/>
              </w:rPr>
              <w:t>14</w:t>
            </w:r>
          </w:p>
        </w:tc>
        <w:tc>
          <w:tcPr>
            <w:tcW w:w="4759" w:type="dxa"/>
          </w:tcPr>
          <w:p w14:paraId="15EDD7F1" w14:textId="5414686C" w:rsidR="001508A8" w:rsidRPr="00FB0EEE" w:rsidRDefault="001508A8" w:rsidP="001508A8">
            <w:pPr>
              <w:pStyle w:val="REAbodycopy"/>
              <w:rPr>
                <w:lang w:val="en-NZ"/>
              </w:rPr>
            </w:pPr>
            <w:r>
              <w:rPr>
                <w:lang w:val="en-NZ"/>
              </w:rPr>
              <w:t xml:space="preserve">REA </w:t>
            </w:r>
            <w:r w:rsidR="00C80739">
              <w:rPr>
                <w:lang w:val="en-NZ"/>
              </w:rPr>
              <w:t>may</w:t>
            </w:r>
            <w:r>
              <w:rPr>
                <w:lang w:val="en-NZ"/>
              </w:rPr>
              <w:t xml:space="preserve"> make practice rules for professional conduct and client care that will provide a reference point for disciplinary action</w:t>
            </w:r>
            <w:r w:rsidR="00196D85">
              <w:rPr>
                <w:lang w:val="en-NZ"/>
              </w:rPr>
              <w:t>.</w:t>
            </w:r>
            <w:r>
              <w:rPr>
                <w:lang w:val="en-NZ"/>
              </w:rPr>
              <w:t xml:space="preserve"> </w:t>
            </w:r>
          </w:p>
        </w:tc>
        <w:tc>
          <w:tcPr>
            <w:tcW w:w="4720" w:type="dxa"/>
          </w:tcPr>
          <w:p w14:paraId="6081E67B" w14:textId="01F8A19D" w:rsidR="001508A8" w:rsidRPr="00FB0EEE" w:rsidRDefault="001508A8" w:rsidP="001508A8">
            <w:pPr>
              <w:pStyle w:val="REAbodycopy"/>
              <w:rPr>
                <w:lang w:val="en-NZ"/>
              </w:rPr>
            </w:pPr>
            <w:r>
              <w:rPr>
                <w:lang w:val="en-NZ"/>
              </w:rPr>
              <w:t>Provides</w:t>
            </w:r>
            <w:r w:rsidRPr="00FB0EEE">
              <w:rPr>
                <w:lang w:val="en-NZ"/>
              </w:rPr>
              <w:t xml:space="preserve"> clear expectations for the sector that are enforceable under the regulatory regime.</w:t>
            </w:r>
          </w:p>
        </w:tc>
      </w:tr>
      <w:tr w:rsidR="00AB6756" w:rsidRPr="00FB0EEE" w14:paraId="7F044E0D" w14:textId="77777777" w:rsidTr="00706FF8">
        <w:trPr>
          <w:trHeight w:val="557"/>
        </w:trPr>
        <w:tc>
          <w:tcPr>
            <w:tcW w:w="2560" w:type="dxa"/>
          </w:tcPr>
          <w:p w14:paraId="243FB984" w14:textId="5CC87104" w:rsidR="00AB6756" w:rsidRDefault="00AB6756" w:rsidP="001508A8">
            <w:pPr>
              <w:pStyle w:val="REAbodycopy"/>
              <w:rPr>
                <w:b/>
                <w:bCs/>
                <w:lang w:val="en-NZ"/>
              </w:rPr>
            </w:pPr>
            <w:r>
              <w:rPr>
                <w:b/>
                <w:bCs/>
                <w:lang w:val="en-NZ"/>
              </w:rPr>
              <w:t xml:space="preserve">Practice Rules for continuing education </w:t>
            </w:r>
          </w:p>
        </w:tc>
        <w:tc>
          <w:tcPr>
            <w:tcW w:w="1569" w:type="dxa"/>
          </w:tcPr>
          <w:p w14:paraId="3BBCB7C6" w14:textId="6472015E" w:rsidR="00AB6756" w:rsidRDefault="00AB6756" w:rsidP="001508A8">
            <w:pPr>
              <w:pStyle w:val="REAbodycopy"/>
              <w:rPr>
                <w:lang w:val="en-NZ"/>
              </w:rPr>
            </w:pPr>
            <w:r>
              <w:rPr>
                <w:lang w:val="en-NZ"/>
              </w:rPr>
              <w:t>S 15</w:t>
            </w:r>
          </w:p>
        </w:tc>
        <w:tc>
          <w:tcPr>
            <w:tcW w:w="4759" w:type="dxa"/>
          </w:tcPr>
          <w:p w14:paraId="51E307F6" w14:textId="744D5D44" w:rsidR="00AB6756" w:rsidRDefault="00AB6756" w:rsidP="001508A8">
            <w:pPr>
              <w:pStyle w:val="REAbodycopy"/>
              <w:rPr>
                <w:lang w:val="en-NZ"/>
              </w:rPr>
            </w:pPr>
            <w:r>
              <w:rPr>
                <w:lang w:val="en-NZ"/>
              </w:rPr>
              <w:t xml:space="preserve">REA </w:t>
            </w:r>
            <w:r w:rsidR="00C80739">
              <w:rPr>
                <w:lang w:val="en-NZ"/>
              </w:rPr>
              <w:t>may</w:t>
            </w:r>
            <w:r>
              <w:rPr>
                <w:lang w:val="en-NZ"/>
              </w:rPr>
              <w:t xml:space="preserve"> </w:t>
            </w:r>
            <w:r w:rsidR="00CB7CB8">
              <w:rPr>
                <w:lang w:val="en-NZ"/>
              </w:rPr>
              <w:t>make practice rules that will provide the</w:t>
            </w:r>
            <w:r w:rsidR="009119EF">
              <w:rPr>
                <w:lang w:val="en-NZ"/>
              </w:rPr>
              <w:t xml:space="preserve"> nature and</w:t>
            </w:r>
            <w:r w:rsidR="00CB7CB8">
              <w:rPr>
                <w:lang w:val="en-NZ"/>
              </w:rPr>
              <w:t xml:space="preserve"> tim</w:t>
            </w:r>
            <w:r w:rsidR="00C80739">
              <w:rPr>
                <w:lang w:val="en-NZ"/>
              </w:rPr>
              <w:t>ing at which continuing</w:t>
            </w:r>
            <w:r w:rsidR="009B75E2">
              <w:rPr>
                <w:lang w:val="en-NZ"/>
              </w:rPr>
              <w:t xml:space="preserve"> education is undertaken</w:t>
            </w:r>
            <w:r w:rsidR="00196D85">
              <w:rPr>
                <w:lang w:val="en-NZ"/>
              </w:rPr>
              <w:t>.</w:t>
            </w:r>
          </w:p>
        </w:tc>
        <w:tc>
          <w:tcPr>
            <w:tcW w:w="4720" w:type="dxa"/>
          </w:tcPr>
          <w:p w14:paraId="46C77C2B" w14:textId="0AF1B57E" w:rsidR="00F93E6D" w:rsidRPr="00F93E6D" w:rsidRDefault="00196D85" w:rsidP="00F93E6D">
            <w:pPr>
              <w:pStyle w:val="REAbodycopy"/>
              <w:rPr>
                <w:lang w:val="en-NZ"/>
              </w:rPr>
            </w:pPr>
            <w:r>
              <w:rPr>
                <w:lang w:val="en-NZ"/>
              </w:rPr>
              <w:t>Provides</w:t>
            </w:r>
            <w:r w:rsidRPr="00FB0EEE">
              <w:rPr>
                <w:lang w:val="en-NZ"/>
              </w:rPr>
              <w:t xml:space="preserve"> clear expectations for the sector </w:t>
            </w:r>
            <w:r w:rsidR="00570A83">
              <w:rPr>
                <w:lang w:val="en-NZ"/>
              </w:rPr>
              <w:t>regarding continuing education</w:t>
            </w:r>
            <w:r w:rsidR="00F93E6D">
              <w:rPr>
                <w:lang w:val="en-NZ"/>
              </w:rPr>
              <w:t xml:space="preserve">. To educate </w:t>
            </w:r>
            <w:r w:rsidR="00F93E6D" w:rsidRPr="00F93E6D">
              <w:rPr>
                <w:lang w:val="en-NZ"/>
              </w:rPr>
              <w:t>licensees, encourage compliance, and encourage higher standards of conduct.</w:t>
            </w:r>
          </w:p>
          <w:p w14:paraId="0DB54AD4" w14:textId="2DBF40E6" w:rsidR="00AB6756" w:rsidRDefault="00F93E6D" w:rsidP="00F93E6D">
            <w:pPr>
              <w:pStyle w:val="REAbodycopy"/>
              <w:rPr>
                <w:lang w:val="en-NZ"/>
              </w:rPr>
            </w:pPr>
            <w:r w:rsidRPr="00F93E6D">
              <w:rPr>
                <w:lang w:val="en-NZ"/>
              </w:rPr>
              <w:t>Encourage industry-wide change.</w:t>
            </w:r>
          </w:p>
        </w:tc>
      </w:tr>
      <w:tr w:rsidR="001508A8" w:rsidRPr="00FB0EEE" w14:paraId="7663C98C" w14:textId="77777777" w:rsidTr="00706FF8">
        <w:trPr>
          <w:trHeight w:val="1408"/>
        </w:trPr>
        <w:tc>
          <w:tcPr>
            <w:tcW w:w="2560" w:type="dxa"/>
          </w:tcPr>
          <w:p w14:paraId="4666D69D" w14:textId="5A570CBC" w:rsidR="001508A8" w:rsidRPr="00FB0EEE" w:rsidRDefault="001508A8" w:rsidP="001508A8">
            <w:pPr>
              <w:pStyle w:val="REAbodycopy"/>
              <w:rPr>
                <w:b/>
                <w:bCs/>
                <w:lang w:val="en-NZ"/>
              </w:rPr>
            </w:pPr>
            <w:r>
              <w:rPr>
                <w:b/>
                <w:bCs/>
                <w:lang w:val="en-NZ"/>
              </w:rPr>
              <w:t xml:space="preserve">REA </w:t>
            </w:r>
            <w:r w:rsidR="00B80A7C">
              <w:rPr>
                <w:b/>
                <w:bCs/>
                <w:lang w:val="en-NZ"/>
              </w:rPr>
              <w:t xml:space="preserve">issued </w:t>
            </w:r>
            <w:r>
              <w:rPr>
                <w:b/>
                <w:bCs/>
                <w:lang w:val="en-NZ"/>
              </w:rPr>
              <w:t>Regulatory S</w:t>
            </w:r>
            <w:r w:rsidRPr="00FB0EEE">
              <w:rPr>
                <w:b/>
                <w:bCs/>
                <w:lang w:val="en-NZ"/>
              </w:rPr>
              <w:t>tandards</w:t>
            </w:r>
          </w:p>
        </w:tc>
        <w:tc>
          <w:tcPr>
            <w:tcW w:w="1569" w:type="dxa"/>
          </w:tcPr>
          <w:p w14:paraId="72441A60" w14:textId="1C607762" w:rsidR="001508A8" w:rsidRPr="00FB0EEE" w:rsidRDefault="001508A8" w:rsidP="001508A8">
            <w:pPr>
              <w:pStyle w:val="REAbodycopy"/>
              <w:rPr>
                <w:lang w:val="en-NZ"/>
              </w:rPr>
            </w:pPr>
            <w:r>
              <w:rPr>
                <w:lang w:val="en-NZ"/>
              </w:rPr>
              <w:t>S 12(1)(i)</w:t>
            </w:r>
          </w:p>
        </w:tc>
        <w:tc>
          <w:tcPr>
            <w:tcW w:w="4759" w:type="dxa"/>
          </w:tcPr>
          <w:p w14:paraId="39B4D0CF" w14:textId="023A16D4" w:rsidR="001508A8" w:rsidRPr="00FB0EEE" w:rsidRDefault="001508A8" w:rsidP="001508A8">
            <w:pPr>
              <w:pStyle w:val="REAbodycopy"/>
              <w:rPr>
                <w:lang w:val="en-NZ"/>
              </w:rPr>
            </w:pPr>
            <w:r w:rsidRPr="00FB0EEE">
              <w:rPr>
                <w:lang w:val="en-NZ"/>
              </w:rPr>
              <w:t>Standards set out requirement</w:t>
            </w:r>
            <w:r>
              <w:rPr>
                <w:lang w:val="en-NZ"/>
              </w:rPr>
              <w:t xml:space="preserve">s, and guiding principles and information to help licensees to understand how to meet their legal obligations  </w:t>
            </w:r>
          </w:p>
        </w:tc>
        <w:tc>
          <w:tcPr>
            <w:tcW w:w="4720" w:type="dxa"/>
          </w:tcPr>
          <w:p w14:paraId="68BB5975" w14:textId="2EE86562" w:rsidR="001508A8" w:rsidRPr="00FB0EEE" w:rsidRDefault="001508A8" w:rsidP="001508A8">
            <w:pPr>
              <w:pStyle w:val="REAbodycopy"/>
              <w:rPr>
                <w:lang w:val="en-NZ"/>
              </w:rPr>
            </w:pPr>
            <w:r w:rsidRPr="00FB0EEE">
              <w:rPr>
                <w:lang w:val="en-NZ"/>
              </w:rPr>
              <w:t>Improve industry practice by providing clear expectations for the sector that are enforceable under the regulatory regime.</w:t>
            </w:r>
          </w:p>
        </w:tc>
      </w:tr>
      <w:tr w:rsidR="001508A8" w:rsidRPr="00FB0EEE" w14:paraId="1CDDBCE9" w14:textId="77777777" w:rsidTr="00B8481C">
        <w:trPr>
          <w:trHeight w:val="846"/>
        </w:trPr>
        <w:tc>
          <w:tcPr>
            <w:tcW w:w="2560" w:type="dxa"/>
          </w:tcPr>
          <w:p w14:paraId="65C29A87" w14:textId="52A5FFD0" w:rsidR="001508A8" w:rsidRDefault="001508A8" w:rsidP="001508A8">
            <w:pPr>
              <w:pStyle w:val="REAbodycopy"/>
              <w:rPr>
                <w:b/>
                <w:bCs/>
                <w:lang w:val="en-NZ"/>
              </w:rPr>
            </w:pPr>
            <w:r>
              <w:rPr>
                <w:b/>
                <w:bCs/>
                <w:lang w:val="en-NZ"/>
              </w:rPr>
              <w:t xml:space="preserve">Consumer guides </w:t>
            </w:r>
          </w:p>
        </w:tc>
        <w:tc>
          <w:tcPr>
            <w:tcW w:w="1569" w:type="dxa"/>
          </w:tcPr>
          <w:p w14:paraId="75AF1258" w14:textId="7A359DAE" w:rsidR="001508A8" w:rsidRDefault="001508A8" w:rsidP="001508A8">
            <w:pPr>
              <w:pStyle w:val="REAbodycopy"/>
              <w:rPr>
                <w:lang w:val="en-NZ"/>
              </w:rPr>
            </w:pPr>
            <w:r>
              <w:rPr>
                <w:lang w:val="en-NZ"/>
              </w:rPr>
              <w:t>S 12(g) &amp; (h)</w:t>
            </w:r>
          </w:p>
        </w:tc>
        <w:tc>
          <w:tcPr>
            <w:tcW w:w="4759" w:type="dxa"/>
          </w:tcPr>
          <w:p w14:paraId="51848800" w14:textId="77777777" w:rsidR="001508A8" w:rsidRDefault="001508A8" w:rsidP="001508A8">
            <w:pPr>
              <w:pStyle w:val="REAbodycopy"/>
              <w:rPr>
                <w:lang w:val="en-NZ"/>
              </w:rPr>
            </w:pPr>
            <w:r>
              <w:rPr>
                <w:lang w:val="en-NZ"/>
              </w:rPr>
              <w:t>Guides are documented materials that provide consumers with information to provide them with an understanding of real estate transaction process.</w:t>
            </w:r>
          </w:p>
          <w:p w14:paraId="585FA9FC" w14:textId="5D6D73B1" w:rsidR="001508A8" w:rsidRDefault="001508A8" w:rsidP="001508A8">
            <w:pPr>
              <w:pStyle w:val="REAbodycopy"/>
              <w:rPr>
                <w:lang w:val="en-NZ"/>
              </w:rPr>
            </w:pPr>
            <w:r>
              <w:rPr>
                <w:lang w:val="en-NZ"/>
              </w:rPr>
              <w:br/>
              <w:t xml:space="preserve">Guides are published and are publicly available.  </w:t>
            </w:r>
          </w:p>
        </w:tc>
        <w:tc>
          <w:tcPr>
            <w:tcW w:w="4720" w:type="dxa"/>
          </w:tcPr>
          <w:p w14:paraId="690917AA" w14:textId="54117392" w:rsidR="001508A8" w:rsidRPr="00FB0EEE" w:rsidRDefault="001508A8" w:rsidP="001508A8">
            <w:pPr>
              <w:pStyle w:val="REAbodycopy"/>
              <w:rPr>
                <w:lang w:val="en-NZ"/>
              </w:rPr>
            </w:pPr>
            <w:r>
              <w:rPr>
                <w:lang w:val="en-NZ"/>
              </w:rPr>
              <w:t xml:space="preserve">Increase awareness of the buying and selling process for a property, </w:t>
            </w:r>
            <w:r w:rsidRPr="007A6E16">
              <w:rPr>
                <w:lang w:val="en-NZ"/>
              </w:rPr>
              <w:t>REA</w:t>
            </w:r>
            <w:r>
              <w:rPr>
                <w:lang w:val="en-NZ"/>
              </w:rPr>
              <w:t xml:space="preserve"> as a conduct regulator,</w:t>
            </w:r>
            <w:r w:rsidRPr="007A6E16">
              <w:rPr>
                <w:lang w:val="en-NZ"/>
              </w:rPr>
              <w:t xml:space="preserve"> and general understanding of the regulatory regime</w:t>
            </w:r>
          </w:p>
        </w:tc>
      </w:tr>
      <w:tr w:rsidR="001508A8" w:rsidRPr="00FB0EEE" w14:paraId="52C58DD5" w14:textId="77777777" w:rsidTr="004972BC">
        <w:trPr>
          <w:trHeight w:val="2302"/>
        </w:trPr>
        <w:tc>
          <w:tcPr>
            <w:tcW w:w="2560" w:type="dxa"/>
          </w:tcPr>
          <w:p w14:paraId="6D37FD36" w14:textId="4F2E6618" w:rsidR="001508A8" w:rsidRPr="00FB0EEE" w:rsidRDefault="001508A8" w:rsidP="001508A8">
            <w:pPr>
              <w:pStyle w:val="REAbodycopy"/>
              <w:rPr>
                <w:b/>
                <w:bCs/>
                <w:lang w:val="en-NZ"/>
              </w:rPr>
            </w:pPr>
            <w:r>
              <w:rPr>
                <w:b/>
                <w:bCs/>
                <w:lang w:val="en-NZ"/>
              </w:rPr>
              <w:lastRenderedPageBreak/>
              <w:t>REA issued regulatory g</w:t>
            </w:r>
            <w:r w:rsidRPr="00FB0EEE">
              <w:rPr>
                <w:b/>
                <w:bCs/>
                <w:lang w:val="en-NZ"/>
              </w:rPr>
              <w:t xml:space="preserve">uidance </w:t>
            </w:r>
          </w:p>
        </w:tc>
        <w:tc>
          <w:tcPr>
            <w:tcW w:w="1569" w:type="dxa"/>
          </w:tcPr>
          <w:p w14:paraId="17F9FC7A" w14:textId="3D1E9ABA" w:rsidR="001508A8" w:rsidRPr="00FB0EEE" w:rsidRDefault="001508A8" w:rsidP="001508A8">
            <w:pPr>
              <w:pStyle w:val="REAbodycopy"/>
              <w:rPr>
                <w:highlight w:val="yellow"/>
                <w:lang w:val="en-NZ"/>
              </w:rPr>
            </w:pPr>
            <w:r w:rsidRPr="00FB0EEE">
              <w:rPr>
                <w:lang w:val="en-NZ"/>
              </w:rPr>
              <w:t>N/A</w:t>
            </w:r>
          </w:p>
        </w:tc>
        <w:tc>
          <w:tcPr>
            <w:tcW w:w="4759" w:type="dxa"/>
          </w:tcPr>
          <w:p w14:paraId="3E347B65" w14:textId="4FCC7543" w:rsidR="001508A8" w:rsidRPr="00FB0EEE" w:rsidRDefault="001508A8" w:rsidP="001508A8">
            <w:pPr>
              <w:pStyle w:val="REAbodycopy"/>
              <w:rPr>
                <w:lang w:val="en-NZ"/>
              </w:rPr>
            </w:pPr>
            <w:r w:rsidRPr="00FB0EEE">
              <w:rPr>
                <w:lang w:val="en-NZ"/>
              </w:rPr>
              <w:t xml:space="preserve">Guidance notes are documented materials that provide further explanation and clarification about regulatory requirements or processes. </w:t>
            </w:r>
          </w:p>
          <w:p w14:paraId="6C579189" w14:textId="09A462C6" w:rsidR="001508A8" w:rsidRPr="00FB0EEE" w:rsidRDefault="001508A8" w:rsidP="001508A8">
            <w:pPr>
              <w:pStyle w:val="REAbodycopy"/>
              <w:rPr>
                <w:lang w:val="en-NZ"/>
              </w:rPr>
            </w:pPr>
            <w:r w:rsidRPr="00FB0EEE">
              <w:rPr>
                <w:lang w:val="en-NZ"/>
              </w:rPr>
              <w:t xml:space="preserve">Guidance can be used to explain how REA may approach part of its regulatory function, such as the assessment process for CPD exemptions and deferrals. </w:t>
            </w:r>
          </w:p>
        </w:tc>
        <w:tc>
          <w:tcPr>
            <w:tcW w:w="4720" w:type="dxa"/>
          </w:tcPr>
          <w:p w14:paraId="0DB1F755" w14:textId="77777777" w:rsidR="001508A8" w:rsidRPr="00FB0EEE" w:rsidRDefault="001508A8" w:rsidP="001508A8">
            <w:pPr>
              <w:pStyle w:val="REAbodycopy"/>
              <w:rPr>
                <w:lang w:val="en-NZ"/>
              </w:rPr>
            </w:pPr>
            <w:r w:rsidRPr="00FB0EEE">
              <w:rPr>
                <w:lang w:val="en-NZ"/>
              </w:rPr>
              <w:t>To provide additional support to support licensees to comply with their regulatory obligations.</w:t>
            </w:r>
          </w:p>
          <w:p w14:paraId="27C32B96" w14:textId="77777777" w:rsidR="001508A8" w:rsidRPr="00FB0EEE" w:rsidRDefault="001508A8" w:rsidP="001508A8">
            <w:pPr>
              <w:pStyle w:val="REAbodycopy"/>
              <w:rPr>
                <w:lang w:val="en-NZ"/>
              </w:rPr>
            </w:pPr>
          </w:p>
          <w:p w14:paraId="76771DF7" w14:textId="6867105C" w:rsidR="001508A8" w:rsidRPr="00FB0EEE" w:rsidRDefault="001508A8" w:rsidP="001508A8">
            <w:pPr>
              <w:pStyle w:val="REAbodycopy"/>
              <w:rPr>
                <w:lang w:val="en-NZ"/>
              </w:rPr>
            </w:pPr>
            <w:r w:rsidRPr="00FB0EEE">
              <w:rPr>
                <w:lang w:val="en-NZ"/>
              </w:rPr>
              <w:t xml:space="preserve">To provide assistance in navigating regulatory processes. </w:t>
            </w:r>
          </w:p>
        </w:tc>
      </w:tr>
      <w:tr w:rsidR="00332C31" w:rsidRPr="00FB0EEE" w14:paraId="7FE52067" w14:textId="77777777" w:rsidTr="004972BC">
        <w:trPr>
          <w:trHeight w:val="2302"/>
        </w:trPr>
        <w:tc>
          <w:tcPr>
            <w:tcW w:w="2560" w:type="dxa"/>
          </w:tcPr>
          <w:p w14:paraId="03075898" w14:textId="77777777" w:rsidR="00332C31" w:rsidRPr="00FB0EEE" w:rsidRDefault="00332C31" w:rsidP="00332C31">
            <w:pPr>
              <w:pStyle w:val="REAbodycopy"/>
              <w:rPr>
                <w:b/>
                <w:bCs/>
                <w:lang w:val="en-NZ"/>
              </w:rPr>
            </w:pPr>
            <w:r w:rsidRPr="00FB0EEE">
              <w:rPr>
                <w:b/>
                <w:bCs/>
                <w:lang w:val="en-NZ"/>
              </w:rPr>
              <w:t>Information from REA</w:t>
            </w:r>
          </w:p>
          <w:p w14:paraId="236E2FAD" w14:textId="4BDE813B" w:rsidR="00332C31" w:rsidRDefault="00332C31" w:rsidP="00332C31">
            <w:pPr>
              <w:pStyle w:val="REAbodycopy"/>
              <w:rPr>
                <w:b/>
                <w:bCs/>
                <w:lang w:val="en-NZ"/>
              </w:rPr>
            </w:pPr>
            <w:r w:rsidRPr="00FB0EEE">
              <w:rPr>
                <w:lang w:val="en-NZ"/>
              </w:rPr>
              <w:t xml:space="preserve">Public information for licensees and consumers </w:t>
            </w:r>
          </w:p>
        </w:tc>
        <w:tc>
          <w:tcPr>
            <w:tcW w:w="1569" w:type="dxa"/>
          </w:tcPr>
          <w:p w14:paraId="5527BDBD" w14:textId="32108F40" w:rsidR="00332C31" w:rsidRPr="00FB0EEE" w:rsidRDefault="00332C31" w:rsidP="00332C31">
            <w:pPr>
              <w:pStyle w:val="REAbodycopy"/>
              <w:rPr>
                <w:lang w:val="en-NZ"/>
              </w:rPr>
            </w:pPr>
            <w:r>
              <w:rPr>
                <w:lang w:val="en-NZ"/>
              </w:rPr>
              <w:t xml:space="preserve">S 12(1)(g) &amp; (h) </w:t>
            </w:r>
          </w:p>
        </w:tc>
        <w:tc>
          <w:tcPr>
            <w:tcW w:w="4759" w:type="dxa"/>
          </w:tcPr>
          <w:p w14:paraId="03809A59" w14:textId="77777777" w:rsidR="003366FB" w:rsidRPr="005E2D3D" w:rsidRDefault="00332C31" w:rsidP="005E2D3D">
            <w:pPr>
              <w:pStyle w:val="REAbodycopy"/>
              <w:rPr>
                <w:lang w:val="en-NZ"/>
              </w:rPr>
            </w:pPr>
            <w:r w:rsidRPr="005E2D3D">
              <w:rPr>
                <w:lang w:val="en-NZ"/>
              </w:rPr>
              <w:t>REA produces general information to inform both licensees and consumers. Such information includes information relating to the real estate process and obligations of licensees on the REA website, real estate transaction information on Settled.co.nz, sector Pānui, and published consumer guides.</w:t>
            </w:r>
          </w:p>
          <w:p w14:paraId="34A9C20A" w14:textId="1C0B95DA" w:rsidR="00332C31" w:rsidRPr="005E2D3D" w:rsidRDefault="00332C31" w:rsidP="005E2D3D">
            <w:pPr>
              <w:pStyle w:val="REAbodycopy"/>
              <w:rPr>
                <w:lang w:val="en-NZ"/>
              </w:rPr>
            </w:pPr>
            <w:r w:rsidRPr="005E2D3D">
              <w:rPr>
                <w:lang w:val="en-NZ"/>
              </w:rPr>
              <w:t>This may also involve more general information and awareness raising activity including in person engagement, and opinion pieces.</w:t>
            </w:r>
          </w:p>
          <w:p w14:paraId="70A6D6D8" w14:textId="77777777" w:rsidR="00332C31" w:rsidRDefault="00332C31" w:rsidP="00332C31">
            <w:pPr>
              <w:pStyle w:val="REAbodycopy"/>
              <w:rPr>
                <w:lang w:val="en-NZ"/>
              </w:rPr>
            </w:pPr>
          </w:p>
        </w:tc>
        <w:tc>
          <w:tcPr>
            <w:tcW w:w="4720" w:type="dxa"/>
          </w:tcPr>
          <w:p w14:paraId="6F85BDE4" w14:textId="77777777" w:rsidR="00332C31" w:rsidRDefault="00332C31" w:rsidP="00332C31">
            <w:pPr>
              <w:pStyle w:val="REAbodycopy"/>
              <w:rPr>
                <w:lang w:val="en-NZ"/>
              </w:rPr>
            </w:pPr>
            <w:r w:rsidRPr="00FB0EEE">
              <w:rPr>
                <w:lang w:val="en-NZ"/>
              </w:rPr>
              <w:t xml:space="preserve">Increase awareness of REA and general understanding of the regulatory regime, compliance requirements, and REA processes. </w:t>
            </w:r>
          </w:p>
          <w:p w14:paraId="4B8D1ED8" w14:textId="78D2BFDF" w:rsidR="00332C31" w:rsidRDefault="00332C31" w:rsidP="00332C31">
            <w:pPr>
              <w:pStyle w:val="REAbodycopy"/>
              <w:rPr>
                <w:lang w:val="en-NZ"/>
              </w:rPr>
            </w:pPr>
            <w:r>
              <w:rPr>
                <w:lang w:val="en-NZ"/>
              </w:rPr>
              <w:t xml:space="preserve">Prevent harm through informing consumers and licensees </w:t>
            </w:r>
          </w:p>
        </w:tc>
      </w:tr>
      <w:tr w:rsidR="00332C31" w:rsidRPr="00FB0EEE" w14:paraId="5C9AB7E5" w14:textId="77777777" w:rsidTr="004972BC">
        <w:trPr>
          <w:trHeight w:val="2302"/>
        </w:trPr>
        <w:tc>
          <w:tcPr>
            <w:tcW w:w="2560" w:type="dxa"/>
          </w:tcPr>
          <w:p w14:paraId="7361F0BB" w14:textId="58502767" w:rsidR="00332C31" w:rsidRPr="00FB0EEE" w:rsidRDefault="00332C31" w:rsidP="00332C31">
            <w:pPr>
              <w:pStyle w:val="REAbodycopy"/>
              <w:rPr>
                <w:b/>
                <w:bCs/>
                <w:lang w:val="en-NZ"/>
              </w:rPr>
            </w:pPr>
            <w:r>
              <w:rPr>
                <w:b/>
                <w:bCs/>
                <w:lang w:val="en-NZ"/>
              </w:rPr>
              <w:lastRenderedPageBreak/>
              <w:t xml:space="preserve">Stakeholder </w:t>
            </w:r>
            <w:r w:rsidRPr="00FB0EEE">
              <w:rPr>
                <w:b/>
                <w:bCs/>
                <w:lang w:val="en-NZ"/>
              </w:rPr>
              <w:t xml:space="preserve">engagement – </w:t>
            </w:r>
            <w:r w:rsidRPr="005E2D3D">
              <w:rPr>
                <w:lang w:val="en-NZ"/>
              </w:rPr>
              <w:t>General and Specific engagement with industry participants</w:t>
            </w:r>
            <w:r>
              <w:rPr>
                <w:b/>
                <w:bCs/>
                <w:lang w:val="en-NZ"/>
              </w:rPr>
              <w:t xml:space="preserve"> </w:t>
            </w:r>
          </w:p>
        </w:tc>
        <w:tc>
          <w:tcPr>
            <w:tcW w:w="1569" w:type="dxa"/>
          </w:tcPr>
          <w:p w14:paraId="0F5D2EA5" w14:textId="160471A3" w:rsidR="00332C31" w:rsidRDefault="00332C31" w:rsidP="00332C31">
            <w:pPr>
              <w:pStyle w:val="REAbodycopy"/>
              <w:rPr>
                <w:lang w:val="en-NZ"/>
              </w:rPr>
            </w:pPr>
            <w:r w:rsidRPr="00FB0EEE">
              <w:rPr>
                <w:lang w:val="en-NZ"/>
              </w:rPr>
              <w:t xml:space="preserve">N/A </w:t>
            </w:r>
          </w:p>
        </w:tc>
        <w:tc>
          <w:tcPr>
            <w:tcW w:w="4759" w:type="dxa"/>
          </w:tcPr>
          <w:p w14:paraId="5CC61485" w14:textId="64BE6075" w:rsidR="00332C31" w:rsidRDefault="00332C31" w:rsidP="00332C31">
            <w:pPr>
              <w:pStyle w:val="REAbodycopy"/>
              <w:rPr>
                <w:lang w:val="en-NZ"/>
              </w:rPr>
            </w:pPr>
            <w:r>
              <w:rPr>
                <w:lang w:val="en-NZ"/>
              </w:rPr>
              <w:t>Stakeholder</w:t>
            </w:r>
            <w:r w:rsidRPr="00FB0EEE">
              <w:rPr>
                <w:lang w:val="en-NZ"/>
              </w:rPr>
              <w:t xml:space="preserve"> engagement</w:t>
            </w:r>
            <w:r>
              <w:rPr>
                <w:lang w:val="en-NZ"/>
              </w:rPr>
              <w:t xml:space="preserve"> at a general level</w:t>
            </w:r>
            <w:r w:rsidRPr="00FB0EEE">
              <w:rPr>
                <w:lang w:val="en-NZ"/>
              </w:rPr>
              <w:t xml:space="preserve"> can be used both to understand and to send strategic</w:t>
            </w:r>
            <w:r>
              <w:rPr>
                <w:lang w:val="en-NZ"/>
              </w:rPr>
              <w:t xml:space="preserve"> &amp; compliance</w:t>
            </w:r>
            <w:r w:rsidRPr="00FB0EEE">
              <w:rPr>
                <w:lang w:val="en-NZ"/>
              </w:rPr>
              <w:t xml:space="preserve"> regulatory messages. </w:t>
            </w:r>
          </w:p>
          <w:p w14:paraId="360E19CB" w14:textId="77777777" w:rsidR="00332C31" w:rsidRDefault="00332C31" w:rsidP="00332C31">
            <w:pPr>
              <w:pStyle w:val="REAbodycopy"/>
              <w:rPr>
                <w:lang w:val="en-NZ"/>
              </w:rPr>
            </w:pPr>
            <w:r>
              <w:rPr>
                <w:lang w:val="en-NZ"/>
              </w:rPr>
              <w:t xml:space="preserve">Examples of general stakeholder engagements include the Real Estate Leaders Forum and Industry Advisory Group. From time to time this also includes specific consultation, for instance on CPD topics or proposed guidance. </w:t>
            </w:r>
          </w:p>
          <w:p w14:paraId="04D33B66" w14:textId="77777777" w:rsidR="00332C31" w:rsidRPr="00FB0EEE" w:rsidRDefault="00332C31" w:rsidP="00332C31">
            <w:pPr>
              <w:rPr>
                <w:rFonts w:ascii="Verdana" w:hAnsi="Verdana" w:cs="Verdana"/>
                <w:color w:val="313231"/>
                <w:sz w:val="19"/>
                <w:szCs w:val="19"/>
              </w:rPr>
            </w:pPr>
          </w:p>
        </w:tc>
        <w:tc>
          <w:tcPr>
            <w:tcW w:w="4720" w:type="dxa"/>
          </w:tcPr>
          <w:p w14:paraId="65BCE861" w14:textId="1D9B157A" w:rsidR="00332C31" w:rsidRPr="00FB0EEE" w:rsidRDefault="00332C31" w:rsidP="00332C31">
            <w:pPr>
              <w:pStyle w:val="REAbodycopy"/>
              <w:rPr>
                <w:lang w:val="en-NZ"/>
              </w:rPr>
            </w:pPr>
            <w:r>
              <w:rPr>
                <w:lang w:val="en-NZ"/>
              </w:rPr>
              <w:t xml:space="preserve">Working with stakeholders to </w:t>
            </w:r>
            <w:r w:rsidRPr="00FB0EEE">
              <w:rPr>
                <w:lang w:val="en-NZ"/>
              </w:rPr>
              <w:t xml:space="preserve">guide the sector, including ensuring better understanding of REA’s expectation of standards. </w:t>
            </w:r>
          </w:p>
          <w:p w14:paraId="369A6829" w14:textId="1B2BBD4A" w:rsidR="00332C31" w:rsidRPr="00FB0EEE" w:rsidRDefault="00332C31" w:rsidP="00332C31">
            <w:pPr>
              <w:pStyle w:val="REAbodycopy"/>
              <w:rPr>
                <w:lang w:val="en-NZ"/>
              </w:rPr>
            </w:pPr>
            <w:r w:rsidRPr="00FB0EEE">
              <w:rPr>
                <w:lang w:val="en-NZ"/>
              </w:rPr>
              <w:t xml:space="preserve">Raise standards of behaviour for licensees, without the need for formal regulatory action. </w:t>
            </w:r>
          </w:p>
        </w:tc>
      </w:tr>
      <w:tr w:rsidR="00332C31" w:rsidRPr="00FB0EEE" w14:paraId="305EB5D2" w14:textId="77777777" w:rsidTr="004972BC">
        <w:trPr>
          <w:trHeight w:val="2302"/>
        </w:trPr>
        <w:tc>
          <w:tcPr>
            <w:tcW w:w="2560" w:type="dxa"/>
          </w:tcPr>
          <w:p w14:paraId="615FB0B6" w14:textId="50581246" w:rsidR="00332C31" w:rsidRPr="00FB0EEE" w:rsidDel="00A11398" w:rsidRDefault="00332C31" w:rsidP="00332C31">
            <w:pPr>
              <w:pStyle w:val="REAbodycopy"/>
              <w:rPr>
                <w:b/>
                <w:bCs/>
                <w:lang w:val="en-NZ"/>
              </w:rPr>
            </w:pPr>
            <w:r>
              <w:rPr>
                <w:b/>
                <w:bCs/>
                <w:lang w:val="en-NZ"/>
              </w:rPr>
              <w:t xml:space="preserve">Stakeholder </w:t>
            </w:r>
            <w:r w:rsidRPr="00FB0EEE">
              <w:rPr>
                <w:b/>
                <w:bCs/>
                <w:lang w:val="en-NZ"/>
              </w:rPr>
              <w:t>engagement –</w:t>
            </w:r>
            <w:r w:rsidR="003366FB">
              <w:rPr>
                <w:b/>
                <w:bCs/>
                <w:lang w:val="en-NZ"/>
              </w:rPr>
              <w:t xml:space="preserve"> </w:t>
            </w:r>
            <w:r w:rsidRPr="005E2D3D">
              <w:rPr>
                <w:lang w:val="en-NZ"/>
              </w:rPr>
              <w:t>Specific engagement in relation to regulatory issues/concerns</w:t>
            </w:r>
          </w:p>
        </w:tc>
        <w:tc>
          <w:tcPr>
            <w:tcW w:w="1569" w:type="dxa"/>
          </w:tcPr>
          <w:p w14:paraId="2F0B10DB" w14:textId="65EF356E" w:rsidR="00332C31" w:rsidRPr="00FB0EEE" w:rsidRDefault="00332C31" w:rsidP="00332C31">
            <w:pPr>
              <w:pStyle w:val="REAbodycopy"/>
              <w:rPr>
                <w:lang w:val="en-NZ"/>
              </w:rPr>
            </w:pPr>
            <w:r>
              <w:rPr>
                <w:lang w:val="en-NZ"/>
              </w:rPr>
              <w:t>N/A</w:t>
            </w:r>
          </w:p>
        </w:tc>
        <w:tc>
          <w:tcPr>
            <w:tcW w:w="4759" w:type="dxa"/>
          </w:tcPr>
          <w:p w14:paraId="56927A1F" w14:textId="4A178A26" w:rsidR="00332C31" w:rsidRPr="00FB0EEE" w:rsidDel="007810DA" w:rsidRDefault="00332C31" w:rsidP="00332C31">
            <w:pPr>
              <w:pStyle w:val="REAbodycopy"/>
              <w:rPr>
                <w:lang w:val="en-NZ"/>
              </w:rPr>
            </w:pPr>
            <w:r>
              <w:rPr>
                <w:lang w:val="en-NZ"/>
              </w:rPr>
              <w:t>REA may</w:t>
            </w:r>
            <w:r w:rsidRPr="00FB0EEE">
              <w:rPr>
                <w:lang w:val="en-NZ"/>
              </w:rPr>
              <w:t xml:space="preserve"> engage directly with sector participants</w:t>
            </w:r>
            <w:r>
              <w:rPr>
                <w:lang w:val="en-NZ"/>
              </w:rPr>
              <w:t xml:space="preserve"> on</w:t>
            </w:r>
            <w:r w:rsidRPr="00FB0EEE">
              <w:rPr>
                <w:lang w:val="en-NZ"/>
              </w:rPr>
              <w:t xml:space="preserve"> regulatory concerns, or where REA is seeking further information to understand business practices.</w:t>
            </w:r>
          </w:p>
        </w:tc>
        <w:tc>
          <w:tcPr>
            <w:tcW w:w="4720" w:type="dxa"/>
          </w:tcPr>
          <w:p w14:paraId="43212D3E" w14:textId="08612588" w:rsidR="00332C31" w:rsidRPr="00FB0EEE" w:rsidRDefault="00332C31" w:rsidP="00332C31">
            <w:pPr>
              <w:pStyle w:val="REAbodycopy"/>
              <w:rPr>
                <w:lang w:val="en-NZ"/>
              </w:rPr>
            </w:pPr>
            <w:r>
              <w:rPr>
                <w:lang w:val="en-NZ"/>
              </w:rPr>
              <w:t xml:space="preserve">Working with stakeholders to </w:t>
            </w:r>
            <w:r w:rsidRPr="00FB0EEE">
              <w:rPr>
                <w:lang w:val="en-NZ"/>
              </w:rPr>
              <w:t xml:space="preserve">guide the sector, including ensuring better understanding of REA’s expectation of standards. </w:t>
            </w:r>
          </w:p>
          <w:p w14:paraId="4C63EBED" w14:textId="6AD1823B" w:rsidR="00332C31" w:rsidRPr="00FB0EEE" w:rsidDel="001D48B2" w:rsidRDefault="00332C31" w:rsidP="00332C31">
            <w:pPr>
              <w:pStyle w:val="REAbodycopy"/>
              <w:rPr>
                <w:lang w:val="en-NZ"/>
              </w:rPr>
            </w:pPr>
            <w:r w:rsidRPr="00FB0EEE">
              <w:rPr>
                <w:lang w:val="en-NZ"/>
              </w:rPr>
              <w:t>Raise standards of behaviour for licensees, without the need for formal regulatory action.</w:t>
            </w:r>
          </w:p>
        </w:tc>
      </w:tr>
      <w:tr w:rsidR="003366FB" w:rsidRPr="00FB0EEE" w14:paraId="2EEBB8BA" w14:textId="77777777" w:rsidTr="005E2D3D">
        <w:trPr>
          <w:trHeight w:val="795"/>
        </w:trPr>
        <w:tc>
          <w:tcPr>
            <w:tcW w:w="2560" w:type="dxa"/>
          </w:tcPr>
          <w:p w14:paraId="7F4E7B9B" w14:textId="070CF494" w:rsidR="003366FB" w:rsidRDefault="003366FB" w:rsidP="003366FB">
            <w:pPr>
              <w:pStyle w:val="REAbodycopy"/>
              <w:rPr>
                <w:b/>
                <w:bCs/>
                <w:lang w:val="en-NZ"/>
              </w:rPr>
            </w:pPr>
            <w:r>
              <w:rPr>
                <w:b/>
                <w:bCs/>
                <w:lang w:val="en-NZ"/>
              </w:rPr>
              <w:t xml:space="preserve">Media Engagement </w:t>
            </w:r>
          </w:p>
        </w:tc>
        <w:tc>
          <w:tcPr>
            <w:tcW w:w="1569" w:type="dxa"/>
          </w:tcPr>
          <w:p w14:paraId="00E8EBD6" w14:textId="170F9667" w:rsidR="003366FB" w:rsidRDefault="003366FB" w:rsidP="003366FB">
            <w:pPr>
              <w:pStyle w:val="REAbodycopy"/>
              <w:rPr>
                <w:lang w:val="en-NZ"/>
              </w:rPr>
            </w:pPr>
            <w:r>
              <w:rPr>
                <w:lang w:val="en-NZ"/>
              </w:rPr>
              <w:t>N/A</w:t>
            </w:r>
          </w:p>
        </w:tc>
        <w:tc>
          <w:tcPr>
            <w:tcW w:w="4759" w:type="dxa"/>
          </w:tcPr>
          <w:p w14:paraId="4C09AF94" w14:textId="77777777" w:rsidR="003366FB" w:rsidRDefault="003366FB" w:rsidP="003366FB">
            <w:pPr>
              <w:pStyle w:val="REAbodycopy"/>
              <w:rPr>
                <w:lang w:val="en-NZ"/>
              </w:rPr>
            </w:pPr>
            <w:r>
              <w:rPr>
                <w:lang w:val="en-NZ"/>
              </w:rPr>
              <w:t xml:space="preserve">REA may publish media related communications to inform the real estate industry of key matters relating to the organisation or regulatory compliance generally. This includes releasing media statements, where appropriate, in relation to specific cases. </w:t>
            </w:r>
          </w:p>
          <w:p w14:paraId="2AA1A984" w14:textId="77777777" w:rsidR="003366FB" w:rsidRDefault="003366FB" w:rsidP="003366FB">
            <w:pPr>
              <w:pStyle w:val="REAbodycopy"/>
              <w:rPr>
                <w:lang w:val="en-NZ"/>
              </w:rPr>
            </w:pPr>
          </w:p>
          <w:p w14:paraId="02AC3468" w14:textId="16F1043F" w:rsidR="003366FB" w:rsidRDefault="003366FB" w:rsidP="003366FB">
            <w:pPr>
              <w:pStyle w:val="REAbodycopy"/>
              <w:rPr>
                <w:lang w:val="en-NZ"/>
              </w:rPr>
            </w:pPr>
            <w:r>
              <w:rPr>
                <w:lang w:val="en-NZ"/>
              </w:rPr>
              <w:lastRenderedPageBreak/>
              <w:t>Media engagement can be proactive and reactive.</w:t>
            </w:r>
          </w:p>
        </w:tc>
        <w:tc>
          <w:tcPr>
            <w:tcW w:w="4720" w:type="dxa"/>
          </w:tcPr>
          <w:p w14:paraId="373CAFD1" w14:textId="77777777" w:rsidR="003366FB" w:rsidRDefault="003366FB" w:rsidP="003366FB">
            <w:pPr>
              <w:pStyle w:val="REAbodycopy"/>
              <w:rPr>
                <w:lang w:val="en-NZ"/>
              </w:rPr>
            </w:pPr>
            <w:r w:rsidRPr="00FB0EEE">
              <w:rPr>
                <w:lang w:val="en-NZ"/>
              </w:rPr>
              <w:lastRenderedPageBreak/>
              <w:t>Increase awareness of</w:t>
            </w:r>
            <w:r>
              <w:rPr>
                <w:lang w:val="en-NZ"/>
              </w:rPr>
              <w:t xml:space="preserve"> important</w:t>
            </w:r>
            <w:r w:rsidRPr="00FB0EEE">
              <w:rPr>
                <w:lang w:val="en-NZ"/>
              </w:rPr>
              <w:t xml:space="preserve"> </w:t>
            </w:r>
            <w:r>
              <w:rPr>
                <w:lang w:val="en-NZ"/>
              </w:rPr>
              <w:t xml:space="preserve">regulatory matters, including sending regulatory messages to the sector and wider consumers. </w:t>
            </w:r>
          </w:p>
          <w:p w14:paraId="23632E16" w14:textId="2E31B0FB" w:rsidR="003366FB" w:rsidRDefault="003366FB" w:rsidP="003366FB">
            <w:pPr>
              <w:pStyle w:val="REAbodycopy"/>
              <w:rPr>
                <w:lang w:val="en-NZ"/>
              </w:rPr>
            </w:pPr>
            <w:r>
              <w:rPr>
                <w:lang w:val="en-NZ"/>
              </w:rPr>
              <w:t>Prevent harm through informing consumers and licensees</w:t>
            </w:r>
          </w:p>
        </w:tc>
      </w:tr>
      <w:tr w:rsidR="003366FB" w:rsidRPr="00FB0EEE" w14:paraId="1D814B77" w14:textId="77777777" w:rsidTr="004972BC">
        <w:trPr>
          <w:trHeight w:val="2302"/>
        </w:trPr>
        <w:tc>
          <w:tcPr>
            <w:tcW w:w="2560" w:type="dxa"/>
          </w:tcPr>
          <w:p w14:paraId="14E64F2B" w14:textId="2D9E2DD8" w:rsidR="003366FB" w:rsidRPr="00FB0EEE" w:rsidRDefault="003366FB" w:rsidP="003366FB">
            <w:pPr>
              <w:pStyle w:val="REAbodycopy"/>
              <w:rPr>
                <w:b/>
                <w:bCs/>
                <w:lang w:val="en-NZ"/>
              </w:rPr>
            </w:pPr>
            <w:r>
              <w:rPr>
                <w:b/>
                <w:bCs/>
                <w:lang w:val="en-NZ"/>
              </w:rPr>
              <w:t xml:space="preserve">Formal REA </w:t>
            </w:r>
            <w:r w:rsidRPr="00FB0EEE">
              <w:rPr>
                <w:lang w:val="en-NZ"/>
              </w:rPr>
              <w:t xml:space="preserve"> </w:t>
            </w:r>
            <w:r>
              <w:rPr>
                <w:b/>
                <w:bCs/>
                <w:lang w:val="en-NZ"/>
              </w:rPr>
              <w:t xml:space="preserve"> compliance correspondence</w:t>
            </w:r>
            <w:r w:rsidRPr="000A1EBE">
              <w:rPr>
                <w:b/>
                <w:bCs/>
                <w:lang w:val="en-NZ"/>
              </w:rPr>
              <w:t xml:space="preserve"> </w:t>
            </w:r>
          </w:p>
        </w:tc>
        <w:tc>
          <w:tcPr>
            <w:tcW w:w="1569" w:type="dxa"/>
          </w:tcPr>
          <w:p w14:paraId="6277D1F3" w14:textId="6D70D8A9" w:rsidR="003366FB" w:rsidRPr="00FB0EEE" w:rsidRDefault="003366FB" w:rsidP="003366FB">
            <w:pPr>
              <w:pStyle w:val="REAbodycopy"/>
              <w:rPr>
                <w:lang w:val="en-NZ"/>
              </w:rPr>
            </w:pPr>
            <w:r w:rsidRPr="00FB0EEE">
              <w:rPr>
                <w:lang w:val="en-NZ"/>
              </w:rPr>
              <w:t>N/A</w:t>
            </w:r>
          </w:p>
        </w:tc>
        <w:tc>
          <w:tcPr>
            <w:tcW w:w="4759" w:type="dxa"/>
          </w:tcPr>
          <w:p w14:paraId="1E2EA6F8" w14:textId="446C1BAC" w:rsidR="003366FB" w:rsidRPr="005E2D3D" w:rsidRDefault="003366FB" w:rsidP="005E2D3D">
            <w:pPr>
              <w:pStyle w:val="REAbodycopy"/>
              <w:rPr>
                <w:lang w:val="en-NZ"/>
              </w:rPr>
            </w:pPr>
            <w:r w:rsidRPr="005E2D3D">
              <w:rPr>
                <w:lang w:val="en-NZ"/>
              </w:rPr>
              <w:t xml:space="preserve">This tool is used where there is evidence of a misunderstanding of requirements or REA expectations, that would benefit from targeted engagement.   </w:t>
            </w:r>
          </w:p>
          <w:p w14:paraId="4AAC1873" w14:textId="026E7C11" w:rsidR="003366FB" w:rsidRPr="005E2D3D" w:rsidRDefault="003366FB" w:rsidP="005E2D3D">
            <w:pPr>
              <w:pStyle w:val="REAbodycopy"/>
              <w:rPr>
                <w:lang w:val="en-NZ"/>
              </w:rPr>
            </w:pPr>
            <w:r w:rsidRPr="005E2D3D">
              <w:rPr>
                <w:lang w:val="en-NZ"/>
              </w:rPr>
              <w:t xml:space="preserve">This is formal assisted compliance correspondence that outlines regulatory requirements or compliance expectations. </w:t>
            </w:r>
          </w:p>
          <w:p w14:paraId="293D6B3A" w14:textId="77777777" w:rsidR="003366FB" w:rsidRDefault="003366FB" w:rsidP="005E2D3D">
            <w:pPr>
              <w:pStyle w:val="REAbodycopy"/>
              <w:rPr>
                <w:lang w:val="en-NZ"/>
              </w:rPr>
            </w:pPr>
            <w:r w:rsidRPr="005E2D3D">
              <w:rPr>
                <w:lang w:val="en-NZ"/>
              </w:rPr>
              <w:t xml:space="preserve">This tool is not a disciplinary response tool but sits as part of the information toolkit. </w:t>
            </w:r>
          </w:p>
          <w:p w14:paraId="29BE535C" w14:textId="74572766" w:rsidR="000320AF" w:rsidRPr="005E2D3D" w:rsidRDefault="000320AF" w:rsidP="005E2D3D">
            <w:pPr>
              <w:pStyle w:val="REAbodycopy"/>
              <w:rPr>
                <w:lang w:val="en-NZ"/>
              </w:rPr>
            </w:pPr>
          </w:p>
        </w:tc>
        <w:tc>
          <w:tcPr>
            <w:tcW w:w="4720" w:type="dxa"/>
          </w:tcPr>
          <w:p w14:paraId="1B415335" w14:textId="639A3ED6" w:rsidR="003366FB" w:rsidRPr="005E2D3D" w:rsidRDefault="003366FB" w:rsidP="005E2D3D">
            <w:pPr>
              <w:pStyle w:val="REAbodycopy"/>
              <w:rPr>
                <w:lang w:val="en-NZ"/>
              </w:rPr>
            </w:pPr>
            <w:r w:rsidRPr="005E2D3D">
              <w:rPr>
                <w:lang w:val="en-NZ"/>
              </w:rPr>
              <w:t xml:space="preserve">Inform and remind the licensees of their obligations under the Act/Code of conduct. </w:t>
            </w:r>
          </w:p>
          <w:p w14:paraId="10692CE9" w14:textId="2F698D75" w:rsidR="003366FB" w:rsidRPr="005E2D3D" w:rsidRDefault="003366FB" w:rsidP="005E2D3D">
            <w:pPr>
              <w:pStyle w:val="REAbodycopy"/>
              <w:rPr>
                <w:lang w:val="en-NZ"/>
              </w:rPr>
            </w:pPr>
            <w:r w:rsidRPr="005E2D3D">
              <w:rPr>
                <w:lang w:val="en-NZ"/>
              </w:rPr>
              <w:t>Stop &amp; modify behaviour of licensees and helps guide licensees’ future conduct and compliance.</w:t>
            </w:r>
          </w:p>
          <w:p w14:paraId="0590C279" w14:textId="4BD21001" w:rsidR="003366FB" w:rsidRPr="005E2D3D" w:rsidRDefault="003366FB" w:rsidP="005E2D3D">
            <w:pPr>
              <w:pStyle w:val="REAbodycopy"/>
              <w:rPr>
                <w:lang w:val="en-NZ"/>
              </w:rPr>
            </w:pPr>
            <w:r w:rsidRPr="005E2D3D">
              <w:rPr>
                <w:lang w:val="en-NZ"/>
              </w:rPr>
              <w:t>Raise standards across the sector to ensure high level of professional conduct.</w:t>
            </w:r>
          </w:p>
        </w:tc>
      </w:tr>
      <w:tr w:rsidR="003366FB" w:rsidRPr="00FB0EEE" w14:paraId="20A0A088" w14:textId="77777777" w:rsidTr="004972BC">
        <w:trPr>
          <w:trHeight w:val="2302"/>
        </w:trPr>
        <w:tc>
          <w:tcPr>
            <w:tcW w:w="2560" w:type="dxa"/>
          </w:tcPr>
          <w:p w14:paraId="70F27E08" w14:textId="06140EA7" w:rsidR="003366FB" w:rsidRPr="00FB0EEE" w:rsidRDefault="003366FB" w:rsidP="003366FB">
            <w:pPr>
              <w:pStyle w:val="REAbodycopy"/>
              <w:rPr>
                <w:b/>
                <w:bCs/>
                <w:lang w:val="en-NZ"/>
              </w:rPr>
            </w:pPr>
            <w:r w:rsidRPr="00FB0EEE">
              <w:rPr>
                <w:b/>
                <w:bCs/>
                <w:lang w:val="en-NZ"/>
              </w:rPr>
              <w:t xml:space="preserve">Education/Continuing professional development </w:t>
            </w:r>
            <w:r w:rsidRPr="00FB0EEE">
              <w:rPr>
                <w:lang w:val="en-NZ"/>
              </w:rPr>
              <w:t xml:space="preserve">– CPD mandatory, elective, and refresher topics. </w:t>
            </w:r>
          </w:p>
        </w:tc>
        <w:tc>
          <w:tcPr>
            <w:tcW w:w="1569" w:type="dxa"/>
          </w:tcPr>
          <w:p w14:paraId="21D9E089" w14:textId="76530DAA" w:rsidR="003366FB" w:rsidRPr="00FB0EEE" w:rsidRDefault="003366FB" w:rsidP="003366FB">
            <w:pPr>
              <w:pStyle w:val="REAbodycopy"/>
              <w:rPr>
                <w:lang w:val="en-NZ"/>
              </w:rPr>
            </w:pPr>
            <w:r w:rsidRPr="00FB0EEE">
              <w:rPr>
                <w:lang w:val="en-NZ"/>
              </w:rPr>
              <w:t>Clause 3 -Continuing Professional Development Rules) Notice</w:t>
            </w:r>
          </w:p>
        </w:tc>
        <w:tc>
          <w:tcPr>
            <w:tcW w:w="4759" w:type="dxa"/>
          </w:tcPr>
          <w:p w14:paraId="5AB90A2D" w14:textId="7F6499B1" w:rsidR="003366FB" w:rsidRPr="005E2D3D" w:rsidRDefault="003366FB" w:rsidP="005E2D3D">
            <w:pPr>
              <w:pStyle w:val="REAbodycopy"/>
              <w:rPr>
                <w:lang w:val="en-NZ"/>
              </w:rPr>
            </w:pPr>
            <w:r w:rsidRPr="005E2D3D">
              <w:rPr>
                <w:lang w:val="en-NZ"/>
              </w:rPr>
              <w:t>REA determines and develops CPD courses based on REA information, research</w:t>
            </w:r>
            <w:r>
              <w:rPr>
                <w:lang w:val="en-NZ"/>
              </w:rPr>
              <w:t>,</w:t>
            </w:r>
            <w:r w:rsidRPr="005E2D3D">
              <w:rPr>
                <w:lang w:val="en-NZ"/>
              </w:rPr>
              <w:t xml:space="preserve"> data and feedback from the sector on risks and issues in the sector. It also has the ability to mandate certain topics are undertaken.</w:t>
            </w:r>
          </w:p>
          <w:p w14:paraId="3E87A357" w14:textId="611BAEC9" w:rsidR="003366FB" w:rsidRPr="005E2D3D" w:rsidRDefault="003366FB" w:rsidP="005E2D3D">
            <w:pPr>
              <w:pStyle w:val="REAbodycopy"/>
              <w:rPr>
                <w:lang w:val="en-NZ"/>
              </w:rPr>
            </w:pPr>
            <w:r w:rsidRPr="005E2D3D">
              <w:rPr>
                <w:lang w:val="en-NZ"/>
              </w:rPr>
              <w:t xml:space="preserve">CPD provides information to raise industry standards. This tool is particularly important where a topic is of significant importance sector wide, or where it has been identified as a significant industry-wide issue. </w:t>
            </w:r>
          </w:p>
        </w:tc>
        <w:tc>
          <w:tcPr>
            <w:tcW w:w="4720" w:type="dxa"/>
          </w:tcPr>
          <w:p w14:paraId="604674E9" w14:textId="5169137C" w:rsidR="003366FB" w:rsidRPr="005E2D3D" w:rsidRDefault="003366FB" w:rsidP="005E2D3D">
            <w:pPr>
              <w:pStyle w:val="REAbodycopy"/>
              <w:rPr>
                <w:lang w:val="en-NZ"/>
              </w:rPr>
            </w:pPr>
            <w:r w:rsidRPr="005E2D3D">
              <w:rPr>
                <w:lang w:val="en-NZ"/>
              </w:rPr>
              <w:t>Educating licensees, encourage compliance, and encourage higher standards of conduct.</w:t>
            </w:r>
          </w:p>
          <w:p w14:paraId="392FD44D" w14:textId="7BE209F4" w:rsidR="003366FB" w:rsidRPr="005E2D3D" w:rsidRDefault="003366FB" w:rsidP="005E2D3D">
            <w:pPr>
              <w:pStyle w:val="REAbodycopy"/>
              <w:rPr>
                <w:lang w:val="en-NZ"/>
              </w:rPr>
            </w:pPr>
            <w:r w:rsidRPr="005E2D3D">
              <w:rPr>
                <w:lang w:val="en-NZ"/>
              </w:rPr>
              <w:t>Encourage industry-wide change.</w:t>
            </w:r>
          </w:p>
          <w:p w14:paraId="74920397" w14:textId="77777777" w:rsidR="003366FB" w:rsidRPr="00FB0EEE" w:rsidRDefault="003366FB" w:rsidP="003366FB">
            <w:pPr>
              <w:pStyle w:val="REAbodycopy"/>
              <w:rPr>
                <w:lang w:val="en-NZ"/>
              </w:rPr>
            </w:pPr>
          </w:p>
        </w:tc>
      </w:tr>
      <w:tr w:rsidR="003366FB" w:rsidRPr="00FB0EEE" w14:paraId="0C26A314" w14:textId="77777777" w:rsidTr="002A25F7">
        <w:trPr>
          <w:trHeight w:val="1969"/>
        </w:trPr>
        <w:tc>
          <w:tcPr>
            <w:tcW w:w="2560" w:type="dxa"/>
          </w:tcPr>
          <w:p w14:paraId="6E5E7886" w14:textId="0D2D2EA5" w:rsidR="003366FB" w:rsidRDefault="003366FB" w:rsidP="003366FB">
            <w:pPr>
              <w:pStyle w:val="REAbodycopy"/>
              <w:rPr>
                <w:b/>
                <w:bCs/>
                <w:lang w:val="en-NZ"/>
              </w:rPr>
            </w:pPr>
            <w:r>
              <w:rPr>
                <w:b/>
                <w:bCs/>
                <w:lang w:val="en-NZ"/>
              </w:rPr>
              <w:lastRenderedPageBreak/>
              <w:t xml:space="preserve">Compliance education resources - </w:t>
            </w:r>
            <w:r w:rsidRPr="005E2D3D">
              <w:rPr>
                <w:lang w:val="en-NZ"/>
              </w:rPr>
              <w:t>Facilitated meeting packs, information sheets, and REA videos on compliance matters</w:t>
            </w:r>
          </w:p>
        </w:tc>
        <w:tc>
          <w:tcPr>
            <w:tcW w:w="1569" w:type="dxa"/>
          </w:tcPr>
          <w:p w14:paraId="3942A3AB" w14:textId="2862E390" w:rsidR="003366FB" w:rsidRDefault="003366FB" w:rsidP="003366FB">
            <w:pPr>
              <w:pStyle w:val="REAbodycopy"/>
              <w:rPr>
                <w:lang w:val="en-NZ"/>
              </w:rPr>
            </w:pPr>
            <w:r>
              <w:rPr>
                <w:lang w:val="en-NZ"/>
              </w:rPr>
              <w:t xml:space="preserve">N/A </w:t>
            </w:r>
          </w:p>
        </w:tc>
        <w:tc>
          <w:tcPr>
            <w:tcW w:w="4759" w:type="dxa"/>
          </w:tcPr>
          <w:p w14:paraId="7F50013A" w14:textId="4D7A1FDC" w:rsidR="003366FB" w:rsidRPr="005E2D3D" w:rsidRDefault="003366FB" w:rsidP="005E2D3D">
            <w:pPr>
              <w:pStyle w:val="REAbodycopy"/>
              <w:rPr>
                <w:lang w:val="en-NZ"/>
              </w:rPr>
            </w:pPr>
            <w:r w:rsidRPr="005E2D3D">
              <w:rPr>
                <w:lang w:val="en-NZ"/>
              </w:rPr>
              <w:t>The</w:t>
            </w:r>
            <w:r>
              <w:rPr>
                <w:lang w:val="en-NZ"/>
              </w:rPr>
              <w:t>s</w:t>
            </w:r>
            <w:r w:rsidRPr="005E2D3D">
              <w:rPr>
                <w:lang w:val="en-NZ"/>
              </w:rPr>
              <w:t>e are education resources provided by REA on regulatory obligations and compliance matters that licensees need to be aware of to meet regulatory obligations.</w:t>
            </w:r>
          </w:p>
          <w:p w14:paraId="756E3651" w14:textId="6125076C" w:rsidR="003366FB" w:rsidRPr="005E2D3D" w:rsidRDefault="003366FB" w:rsidP="005E2D3D">
            <w:pPr>
              <w:pStyle w:val="REAbodycopy"/>
              <w:rPr>
                <w:lang w:val="en-NZ"/>
              </w:rPr>
            </w:pPr>
            <w:r w:rsidRPr="005E2D3D">
              <w:rPr>
                <w:lang w:val="en-NZ"/>
              </w:rPr>
              <w:t>Meeting packs are designed as a facilitated meeting guidance booklet, intended for leaders in real estate agencies to use to run a session(s).</w:t>
            </w:r>
          </w:p>
          <w:p w14:paraId="5A5E1641" w14:textId="649AA588" w:rsidR="003366FB" w:rsidRPr="005E2D3D" w:rsidRDefault="003366FB" w:rsidP="005E2D3D">
            <w:pPr>
              <w:pStyle w:val="REAbodycopy"/>
              <w:rPr>
                <w:lang w:val="en-NZ"/>
              </w:rPr>
            </w:pPr>
            <w:r w:rsidRPr="005E2D3D">
              <w:rPr>
                <w:lang w:val="en-NZ"/>
              </w:rPr>
              <w:t xml:space="preserve">Information sheets and videos provide targeted information to educate licensees about specific obligations/compliance areas. </w:t>
            </w:r>
          </w:p>
          <w:p w14:paraId="4C8D9BAE" w14:textId="1BCD3072" w:rsidR="003366FB" w:rsidRPr="005E2D3D" w:rsidRDefault="003366FB" w:rsidP="005E2D3D">
            <w:pPr>
              <w:pStyle w:val="REAbodycopy"/>
              <w:rPr>
                <w:lang w:val="en-NZ"/>
              </w:rPr>
            </w:pPr>
          </w:p>
        </w:tc>
        <w:tc>
          <w:tcPr>
            <w:tcW w:w="4720" w:type="dxa"/>
          </w:tcPr>
          <w:p w14:paraId="7EBB37C2" w14:textId="29C83751" w:rsidR="003366FB" w:rsidRPr="005E2D3D" w:rsidRDefault="003366FB" w:rsidP="005E2D3D">
            <w:pPr>
              <w:pStyle w:val="REAbodycopy"/>
              <w:rPr>
                <w:lang w:val="en-NZ"/>
              </w:rPr>
            </w:pPr>
            <w:r w:rsidRPr="005E2D3D">
              <w:rPr>
                <w:lang w:val="en-NZ"/>
              </w:rPr>
              <w:t xml:space="preserve">Inform and remind the licensees of their obligations under the Act/Code of conduct. </w:t>
            </w:r>
          </w:p>
          <w:p w14:paraId="6F56FFF7" w14:textId="77777777" w:rsidR="003366FB" w:rsidRPr="005E2D3D" w:rsidRDefault="003366FB" w:rsidP="005E2D3D">
            <w:pPr>
              <w:pStyle w:val="REAbodycopy"/>
              <w:rPr>
                <w:lang w:val="en-NZ"/>
              </w:rPr>
            </w:pPr>
            <w:r w:rsidRPr="005E2D3D">
              <w:rPr>
                <w:lang w:val="en-NZ"/>
              </w:rPr>
              <w:t>Educating licensees, encourage compliance, and encourage higher standards of conduct.</w:t>
            </w:r>
          </w:p>
          <w:p w14:paraId="6F9A43C4" w14:textId="77777777" w:rsidR="003366FB" w:rsidRPr="005E2D3D" w:rsidRDefault="003366FB" w:rsidP="005E2D3D">
            <w:pPr>
              <w:pStyle w:val="REAbodycopy"/>
              <w:rPr>
                <w:lang w:val="en-NZ"/>
              </w:rPr>
            </w:pPr>
          </w:p>
        </w:tc>
      </w:tr>
    </w:tbl>
    <w:p w14:paraId="6B2435C4" w14:textId="77777777" w:rsidR="00012A8A" w:rsidRPr="00FB0EEE" w:rsidRDefault="00012A8A" w:rsidP="00012A8A">
      <w:pPr>
        <w:pStyle w:val="REAbodycopy"/>
        <w:rPr>
          <w:lang w:val="en-NZ"/>
        </w:rPr>
      </w:pPr>
    </w:p>
    <w:p w14:paraId="251EB616" w14:textId="77777777" w:rsidR="00012A8A" w:rsidRPr="00FB0EEE" w:rsidRDefault="00012A8A" w:rsidP="00012A8A">
      <w:pPr>
        <w:pStyle w:val="REAbodycopy"/>
        <w:rPr>
          <w:lang w:val="en-NZ"/>
        </w:rPr>
      </w:pPr>
    </w:p>
    <w:p w14:paraId="701A3E86" w14:textId="77777777" w:rsidR="00012A8A" w:rsidRPr="00FB0EEE" w:rsidRDefault="00012A8A" w:rsidP="00012A8A">
      <w:pPr>
        <w:pStyle w:val="REAbodycopy"/>
        <w:rPr>
          <w:lang w:val="en-NZ"/>
        </w:rPr>
      </w:pPr>
    </w:p>
    <w:p w14:paraId="03C29657" w14:textId="77777777" w:rsidR="00012A8A" w:rsidRPr="00FB0EEE" w:rsidRDefault="00012A8A" w:rsidP="00012A8A">
      <w:pPr>
        <w:pStyle w:val="REAbodycopy"/>
        <w:rPr>
          <w:lang w:val="en-NZ"/>
        </w:rPr>
      </w:pPr>
    </w:p>
    <w:p w14:paraId="6EB1B5B9" w14:textId="77777777" w:rsidR="004972BC" w:rsidRPr="00FB0EEE" w:rsidRDefault="004972BC" w:rsidP="00A27BF0">
      <w:pPr>
        <w:pStyle w:val="REAHeader1"/>
        <w:sectPr w:rsidR="004972BC" w:rsidRPr="00FB0EEE" w:rsidSect="00201D23">
          <w:pgSz w:w="16840" w:h="11900" w:orient="landscape"/>
          <w:pgMar w:top="1474" w:right="2101" w:bottom="1474" w:left="1440" w:header="567" w:footer="510" w:gutter="0"/>
          <w:cols w:space="708"/>
          <w:docGrid w:linePitch="360"/>
        </w:sectPr>
      </w:pPr>
    </w:p>
    <w:p w14:paraId="516384A4" w14:textId="321094DD" w:rsidR="00FF2730" w:rsidRDefault="00FF2730" w:rsidP="00A27BF0">
      <w:pPr>
        <w:pStyle w:val="REAHeader1"/>
      </w:pPr>
      <w:r w:rsidRPr="00FB0EEE">
        <w:lastRenderedPageBreak/>
        <w:t xml:space="preserve">Appendix 2 – </w:t>
      </w:r>
      <w:r>
        <w:t>Licensing</w:t>
      </w:r>
      <w:r w:rsidR="00162158">
        <w:t xml:space="preserve"> </w:t>
      </w:r>
    </w:p>
    <w:p w14:paraId="5032DFCE" w14:textId="77777777" w:rsidR="00FF2730" w:rsidRDefault="00FF2730" w:rsidP="00A27BF0">
      <w:pPr>
        <w:pStyle w:val="REAHeader1"/>
      </w:pPr>
    </w:p>
    <w:tbl>
      <w:tblPr>
        <w:tblStyle w:val="TableGrid1"/>
        <w:tblW w:w="13608" w:type="dxa"/>
        <w:tblInd w:w="279" w:type="dxa"/>
        <w:tblLayout w:type="fixed"/>
        <w:tblLook w:val="04A0" w:firstRow="1" w:lastRow="0" w:firstColumn="1" w:lastColumn="0" w:noHBand="0" w:noVBand="1"/>
      </w:tblPr>
      <w:tblGrid>
        <w:gridCol w:w="2126"/>
        <w:gridCol w:w="1701"/>
        <w:gridCol w:w="5721"/>
        <w:gridCol w:w="4060"/>
      </w:tblGrid>
      <w:tr w:rsidR="00FF2730" w:rsidRPr="00FB0EEE" w14:paraId="3B46999C" w14:textId="77777777" w:rsidTr="00272F66">
        <w:trPr>
          <w:trHeight w:val="674"/>
          <w:tblHeader/>
        </w:trPr>
        <w:tc>
          <w:tcPr>
            <w:tcW w:w="2126" w:type="dxa"/>
            <w:shd w:val="clear" w:color="auto" w:fill="D8EEF6"/>
          </w:tcPr>
          <w:p w14:paraId="21DB58E3" w14:textId="77777777" w:rsidR="00FF2730" w:rsidRPr="005E2D3D" w:rsidRDefault="00FF2730" w:rsidP="005E2D3D">
            <w:pPr>
              <w:pStyle w:val="REAbodycopy"/>
              <w:rPr>
                <w:rFonts w:eastAsiaTheme="minorEastAsia"/>
                <w:b/>
                <w:bCs/>
                <w:color w:val="auto"/>
                <w:lang w:val="en-NZ"/>
              </w:rPr>
            </w:pPr>
            <w:r w:rsidRPr="005E2D3D">
              <w:rPr>
                <w:rFonts w:eastAsiaTheme="minorEastAsia"/>
                <w:b/>
                <w:bCs/>
                <w:color w:val="auto"/>
                <w:lang w:val="en-NZ"/>
              </w:rPr>
              <w:t xml:space="preserve">Tool </w:t>
            </w:r>
          </w:p>
          <w:p w14:paraId="76EDBEEC" w14:textId="77777777" w:rsidR="00FF2730" w:rsidRPr="005E2D3D" w:rsidRDefault="00FF2730" w:rsidP="005E2D3D">
            <w:pPr>
              <w:pStyle w:val="REAbodycopy"/>
              <w:rPr>
                <w:rFonts w:eastAsiaTheme="minorEastAsia"/>
                <w:b/>
                <w:bCs/>
                <w:lang w:val="en-NZ"/>
              </w:rPr>
            </w:pPr>
          </w:p>
        </w:tc>
        <w:tc>
          <w:tcPr>
            <w:tcW w:w="1701" w:type="dxa"/>
            <w:shd w:val="clear" w:color="auto" w:fill="D8EEF6"/>
          </w:tcPr>
          <w:p w14:paraId="19C2685C" w14:textId="77777777" w:rsidR="00FF2730" w:rsidRPr="00FB0EEE" w:rsidRDefault="00FF2730" w:rsidP="00B2550D">
            <w:pPr>
              <w:jc w:val="center"/>
              <w:rPr>
                <w:rFonts w:ascii="Verdana" w:hAnsi="Verdana"/>
                <w:b/>
                <w:bCs/>
                <w:sz w:val="19"/>
                <w:szCs w:val="19"/>
              </w:rPr>
            </w:pPr>
            <w:r w:rsidRPr="00FB0EEE">
              <w:rPr>
                <w:rFonts w:ascii="Verdana" w:hAnsi="Verdana"/>
                <w:b/>
                <w:bCs/>
                <w:sz w:val="19"/>
                <w:szCs w:val="19"/>
              </w:rPr>
              <w:t>Empowering provision(s) (where appropriate)</w:t>
            </w:r>
          </w:p>
        </w:tc>
        <w:tc>
          <w:tcPr>
            <w:tcW w:w="5721" w:type="dxa"/>
            <w:shd w:val="clear" w:color="auto" w:fill="D8EEF6"/>
          </w:tcPr>
          <w:p w14:paraId="522A5861" w14:textId="77777777" w:rsidR="00FF2730" w:rsidRPr="00FB0EEE" w:rsidRDefault="00FF2730" w:rsidP="00B2550D">
            <w:pPr>
              <w:jc w:val="center"/>
              <w:rPr>
                <w:rFonts w:ascii="Verdana" w:hAnsi="Verdana"/>
                <w:b/>
                <w:bCs/>
                <w:sz w:val="19"/>
                <w:szCs w:val="19"/>
              </w:rPr>
            </w:pPr>
            <w:r w:rsidRPr="00FB0EEE">
              <w:rPr>
                <w:rFonts w:ascii="Verdana" w:hAnsi="Verdana"/>
                <w:b/>
                <w:bCs/>
                <w:sz w:val="19"/>
                <w:szCs w:val="19"/>
              </w:rPr>
              <w:t>How it is used</w:t>
            </w:r>
          </w:p>
          <w:p w14:paraId="3D8D5B9A" w14:textId="77777777" w:rsidR="00FF2730" w:rsidRPr="00FB0EEE" w:rsidRDefault="00FF2730" w:rsidP="00B2550D">
            <w:pPr>
              <w:jc w:val="center"/>
              <w:rPr>
                <w:rFonts w:ascii="Verdana" w:hAnsi="Verdana"/>
                <w:b/>
                <w:bCs/>
                <w:sz w:val="19"/>
                <w:szCs w:val="19"/>
              </w:rPr>
            </w:pPr>
          </w:p>
        </w:tc>
        <w:tc>
          <w:tcPr>
            <w:tcW w:w="4060" w:type="dxa"/>
            <w:shd w:val="clear" w:color="auto" w:fill="D8EEF6"/>
          </w:tcPr>
          <w:p w14:paraId="72FFFF08" w14:textId="77777777" w:rsidR="00FF2730" w:rsidRPr="00FB0EEE" w:rsidRDefault="00FF2730" w:rsidP="00B2550D">
            <w:pPr>
              <w:jc w:val="center"/>
              <w:rPr>
                <w:rFonts w:ascii="Verdana" w:hAnsi="Verdana"/>
                <w:b/>
                <w:bCs/>
                <w:sz w:val="19"/>
                <w:szCs w:val="19"/>
              </w:rPr>
            </w:pPr>
            <w:r w:rsidRPr="00FB0EEE">
              <w:rPr>
                <w:rFonts w:ascii="Verdana" w:hAnsi="Verdana"/>
                <w:b/>
                <w:bCs/>
                <w:sz w:val="19"/>
                <w:szCs w:val="19"/>
              </w:rPr>
              <w:t xml:space="preserve"> Aim/purpose of the tool</w:t>
            </w:r>
          </w:p>
          <w:p w14:paraId="61E7B8CF" w14:textId="77777777" w:rsidR="00FF2730" w:rsidRPr="00FB0EEE" w:rsidRDefault="00FF2730" w:rsidP="00B2550D">
            <w:pPr>
              <w:jc w:val="center"/>
              <w:rPr>
                <w:rFonts w:ascii="Verdana" w:hAnsi="Verdana"/>
                <w:b/>
                <w:bCs/>
                <w:sz w:val="19"/>
                <w:szCs w:val="19"/>
              </w:rPr>
            </w:pPr>
          </w:p>
          <w:p w14:paraId="11A9D46A" w14:textId="77777777" w:rsidR="00FF2730" w:rsidRPr="00FB0EEE" w:rsidRDefault="00FF2730" w:rsidP="00B2550D">
            <w:pPr>
              <w:jc w:val="center"/>
              <w:rPr>
                <w:rFonts w:ascii="Verdana" w:hAnsi="Verdana"/>
                <w:b/>
                <w:bCs/>
                <w:sz w:val="19"/>
                <w:szCs w:val="19"/>
              </w:rPr>
            </w:pPr>
          </w:p>
        </w:tc>
      </w:tr>
      <w:tr w:rsidR="00530600" w:rsidRPr="00FB0EEE" w14:paraId="4E623997" w14:textId="77777777" w:rsidTr="00B2550D">
        <w:trPr>
          <w:trHeight w:val="1686"/>
        </w:trPr>
        <w:tc>
          <w:tcPr>
            <w:tcW w:w="2126" w:type="dxa"/>
            <w:shd w:val="clear" w:color="auto" w:fill="FFFFFF" w:themeFill="background1"/>
          </w:tcPr>
          <w:p w14:paraId="2C43F4DD" w14:textId="5BA8CA41" w:rsidR="00530600" w:rsidRPr="00244349" w:rsidRDefault="00530600" w:rsidP="00530600">
            <w:pPr>
              <w:rPr>
                <w:rFonts w:ascii="Verdana" w:hAnsi="Verdana"/>
                <w:b/>
                <w:bCs/>
                <w:sz w:val="19"/>
                <w:szCs w:val="19"/>
              </w:rPr>
            </w:pPr>
            <w:r w:rsidRPr="00244349">
              <w:rPr>
                <w:rFonts w:ascii="Verdana" w:hAnsi="Verdana"/>
                <w:b/>
                <w:bCs/>
                <w:sz w:val="19"/>
                <w:szCs w:val="19"/>
              </w:rPr>
              <w:t xml:space="preserve">Issue licence – </w:t>
            </w:r>
            <w:r w:rsidRPr="00244349">
              <w:rPr>
                <w:rFonts w:ascii="Verdana" w:hAnsi="Verdana"/>
                <w:sz w:val="19"/>
                <w:szCs w:val="19"/>
              </w:rPr>
              <w:t>Assess licence eligibility and determine licence application</w:t>
            </w:r>
            <w:r w:rsidRPr="00244349">
              <w:rPr>
                <w:rFonts w:ascii="Verdana" w:hAnsi="Verdana"/>
                <w:b/>
                <w:bCs/>
                <w:sz w:val="19"/>
                <w:szCs w:val="19"/>
              </w:rPr>
              <w:t xml:space="preserve">  </w:t>
            </w:r>
          </w:p>
        </w:tc>
        <w:tc>
          <w:tcPr>
            <w:tcW w:w="1701" w:type="dxa"/>
          </w:tcPr>
          <w:p w14:paraId="245CAEC0" w14:textId="2E745735" w:rsidR="00530600" w:rsidRPr="00B9447D" w:rsidRDefault="00530600" w:rsidP="00530600">
            <w:pPr>
              <w:rPr>
                <w:rFonts w:ascii="Verdana" w:hAnsi="Verdana"/>
                <w:sz w:val="19"/>
                <w:szCs w:val="19"/>
              </w:rPr>
            </w:pPr>
            <w:r w:rsidRPr="00B9447D">
              <w:rPr>
                <w:rFonts w:ascii="Verdana" w:hAnsi="Verdana"/>
                <w:sz w:val="19"/>
                <w:szCs w:val="19"/>
              </w:rPr>
              <w:t>S 34(b)</w:t>
            </w:r>
            <w:r w:rsidR="00244349">
              <w:rPr>
                <w:rFonts w:ascii="Verdana" w:hAnsi="Verdana"/>
                <w:sz w:val="19"/>
                <w:szCs w:val="19"/>
              </w:rPr>
              <w:t xml:space="preserve"> and (c)</w:t>
            </w:r>
            <w:r w:rsidRPr="00B9447D">
              <w:rPr>
                <w:rFonts w:ascii="Verdana" w:hAnsi="Verdana"/>
                <w:sz w:val="19"/>
                <w:szCs w:val="19"/>
              </w:rPr>
              <w:t>, S 36, S 43</w:t>
            </w:r>
          </w:p>
          <w:p w14:paraId="46158AE4" w14:textId="77777777" w:rsidR="00530600" w:rsidRPr="00B9447D" w:rsidRDefault="00530600" w:rsidP="00530600">
            <w:pPr>
              <w:rPr>
                <w:rFonts w:ascii="Verdana" w:hAnsi="Verdana"/>
                <w:sz w:val="18"/>
                <w:szCs w:val="18"/>
              </w:rPr>
            </w:pPr>
          </w:p>
        </w:tc>
        <w:tc>
          <w:tcPr>
            <w:tcW w:w="5721" w:type="dxa"/>
          </w:tcPr>
          <w:p w14:paraId="66A5D54B" w14:textId="00FEF738" w:rsidR="00530600" w:rsidRPr="005E2D3D" w:rsidRDefault="00530600" w:rsidP="005E2D3D">
            <w:pPr>
              <w:pStyle w:val="REAbodycopy"/>
              <w:rPr>
                <w:rFonts w:eastAsiaTheme="minorEastAsia"/>
                <w:lang w:val="en-NZ"/>
              </w:rPr>
            </w:pPr>
            <w:r w:rsidRPr="005E2D3D">
              <w:rPr>
                <w:rFonts w:eastAsiaTheme="minorEastAsia"/>
                <w:lang w:val="en-NZ"/>
              </w:rPr>
              <w:t xml:space="preserve">In REA’s assessment </w:t>
            </w:r>
            <w:r w:rsidR="003C32F3" w:rsidRPr="005E2D3D">
              <w:rPr>
                <w:rFonts w:eastAsiaTheme="minorEastAsia"/>
                <w:lang w:val="en-NZ"/>
              </w:rPr>
              <w:t xml:space="preserve">of </w:t>
            </w:r>
            <w:r w:rsidRPr="005E2D3D">
              <w:rPr>
                <w:rFonts w:eastAsiaTheme="minorEastAsia"/>
                <w:lang w:val="en-NZ"/>
              </w:rPr>
              <w:t xml:space="preserve">an application for a </w:t>
            </w:r>
            <w:r w:rsidR="003C32F3" w:rsidRPr="005E2D3D">
              <w:rPr>
                <w:rFonts w:eastAsiaTheme="minorEastAsia"/>
                <w:lang w:val="en-NZ"/>
              </w:rPr>
              <w:t>licence</w:t>
            </w:r>
            <w:r w:rsidRPr="005E2D3D">
              <w:rPr>
                <w:rFonts w:eastAsiaTheme="minorEastAsia"/>
                <w:lang w:val="en-NZ"/>
              </w:rPr>
              <w:t>, the Registrar need</w:t>
            </w:r>
            <w:r w:rsidR="003C32F3" w:rsidRPr="005E2D3D">
              <w:rPr>
                <w:rFonts w:eastAsiaTheme="minorEastAsia"/>
                <w:lang w:val="en-NZ"/>
              </w:rPr>
              <w:t>s</w:t>
            </w:r>
            <w:r w:rsidRPr="005E2D3D">
              <w:rPr>
                <w:rFonts w:eastAsiaTheme="minorEastAsia"/>
                <w:lang w:val="en-NZ"/>
              </w:rPr>
              <w:t xml:space="preserve"> to determine whether to approve or decline an application. The Act sets out the requirements that REA need</w:t>
            </w:r>
            <w:r w:rsidR="003C32F3" w:rsidRPr="005E2D3D">
              <w:rPr>
                <w:rFonts w:eastAsiaTheme="minorEastAsia"/>
                <w:lang w:val="en-NZ"/>
              </w:rPr>
              <w:t>s</w:t>
            </w:r>
            <w:r w:rsidRPr="005E2D3D">
              <w:rPr>
                <w:rFonts w:eastAsiaTheme="minorEastAsia"/>
                <w:lang w:val="en-NZ"/>
              </w:rPr>
              <w:t xml:space="preserve"> to </w:t>
            </w:r>
            <w:r w:rsidR="003C32F3" w:rsidRPr="005E2D3D">
              <w:rPr>
                <w:rFonts w:eastAsiaTheme="minorEastAsia"/>
                <w:lang w:val="en-NZ"/>
              </w:rPr>
              <w:t xml:space="preserve">consider </w:t>
            </w:r>
            <w:r w:rsidRPr="005E2D3D">
              <w:rPr>
                <w:rFonts w:eastAsiaTheme="minorEastAsia"/>
                <w:lang w:val="en-NZ"/>
              </w:rPr>
              <w:t xml:space="preserve">in its assessment of whether an application for a licensee will be approved. </w:t>
            </w:r>
          </w:p>
          <w:p w14:paraId="7446EAD8" w14:textId="763A2303" w:rsidR="00530600" w:rsidRPr="005E2D3D" w:rsidRDefault="00530600" w:rsidP="005E2D3D">
            <w:pPr>
              <w:pStyle w:val="REAbodycopy"/>
              <w:rPr>
                <w:rFonts w:eastAsiaTheme="minorEastAsia"/>
                <w:lang w:val="en-NZ"/>
              </w:rPr>
            </w:pPr>
            <w:r w:rsidRPr="005E2D3D">
              <w:rPr>
                <w:rFonts w:eastAsiaTheme="minorEastAsia"/>
                <w:lang w:val="en-NZ"/>
              </w:rPr>
              <w:t xml:space="preserve">This includes undertaking a Fit &amp; Proper assessment. </w:t>
            </w:r>
          </w:p>
          <w:p w14:paraId="437E270B" w14:textId="68D2D854" w:rsidR="00530600" w:rsidRPr="005E2D3D" w:rsidRDefault="00530600" w:rsidP="005E2D3D">
            <w:pPr>
              <w:pStyle w:val="REAbodycopy"/>
              <w:rPr>
                <w:rFonts w:eastAsiaTheme="minorEastAsia"/>
                <w:lang w:val="en-NZ"/>
              </w:rPr>
            </w:pPr>
          </w:p>
        </w:tc>
        <w:tc>
          <w:tcPr>
            <w:tcW w:w="4060" w:type="dxa"/>
          </w:tcPr>
          <w:p w14:paraId="5A2A9790" w14:textId="505EDC2F" w:rsidR="00530600" w:rsidRPr="005E2D3D" w:rsidRDefault="00530600" w:rsidP="005E2D3D">
            <w:pPr>
              <w:pStyle w:val="REAbodycopy"/>
              <w:rPr>
                <w:rFonts w:eastAsiaTheme="minorEastAsia"/>
                <w:lang w:val="en-NZ"/>
              </w:rPr>
            </w:pPr>
            <w:r w:rsidRPr="005E2D3D">
              <w:rPr>
                <w:rFonts w:eastAsiaTheme="minorEastAsia"/>
                <w:lang w:val="en-NZ"/>
              </w:rPr>
              <w:t xml:space="preserve">Increase certainty and transparency within the profession of the high standard expected. </w:t>
            </w:r>
          </w:p>
          <w:p w14:paraId="22C284B3" w14:textId="6231E3CB" w:rsidR="00530600" w:rsidRPr="005E2D3D" w:rsidRDefault="00530600" w:rsidP="005E2D3D">
            <w:pPr>
              <w:pStyle w:val="REAbodycopy"/>
              <w:rPr>
                <w:rFonts w:eastAsiaTheme="minorEastAsia"/>
                <w:lang w:val="en-NZ"/>
              </w:rPr>
            </w:pPr>
            <w:r w:rsidRPr="005E2D3D">
              <w:rPr>
                <w:rFonts w:eastAsiaTheme="minorEastAsia"/>
                <w:lang w:val="en-NZ"/>
              </w:rPr>
              <w:t>Ensure only fit and proper licensees enter, and remain in the industry</w:t>
            </w:r>
          </w:p>
          <w:p w14:paraId="4E21A516" w14:textId="3DA8639A" w:rsidR="00530600" w:rsidRDefault="00530600" w:rsidP="005E2D3D">
            <w:pPr>
              <w:pStyle w:val="REAbodycopy"/>
              <w:rPr>
                <w:rFonts w:eastAsiaTheme="minorEastAsia"/>
                <w:lang w:val="en-NZ"/>
              </w:rPr>
            </w:pPr>
            <w:r w:rsidRPr="005E2D3D">
              <w:rPr>
                <w:rFonts w:eastAsiaTheme="minorEastAsia"/>
                <w:lang w:val="en-NZ"/>
              </w:rPr>
              <w:t xml:space="preserve">Provides the public </w:t>
            </w:r>
            <w:r w:rsidR="004E1747">
              <w:rPr>
                <w:rFonts w:eastAsiaTheme="minorEastAsia"/>
                <w:lang w:val="en-NZ"/>
              </w:rPr>
              <w:t xml:space="preserve">and industry </w:t>
            </w:r>
            <w:r w:rsidRPr="005E2D3D">
              <w:rPr>
                <w:rFonts w:eastAsiaTheme="minorEastAsia"/>
                <w:lang w:val="en-NZ"/>
              </w:rPr>
              <w:t>with assurance that there is a robust assessment process and that protections are in place to ensure there is a high standard in the profession.</w:t>
            </w:r>
          </w:p>
          <w:p w14:paraId="59AC9F25" w14:textId="7DAFA3DE" w:rsidR="00CD0A1D" w:rsidRPr="005E2D3D" w:rsidRDefault="00CD0A1D" w:rsidP="005E2D3D">
            <w:pPr>
              <w:pStyle w:val="REAbodycopy"/>
              <w:rPr>
                <w:rFonts w:eastAsiaTheme="minorEastAsia"/>
                <w:lang w:val="en-NZ"/>
              </w:rPr>
            </w:pPr>
          </w:p>
        </w:tc>
      </w:tr>
      <w:tr w:rsidR="00530600" w:rsidRPr="00FB0EEE" w14:paraId="7DDD9D4B" w14:textId="77777777" w:rsidTr="00C9636A">
        <w:trPr>
          <w:trHeight w:val="614"/>
        </w:trPr>
        <w:tc>
          <w:tcPr>
            <w:tcW w:w="2126" w:type="dxa"/>
            <w:shd w:val="clear" w:color="auto" w:fill="FFFFFF" w:themeFill="background1"/>
          </w:tcPr>
          <w:p w14:paraId="32CE002F" w14:textId="04D0B497" w:rsidR="00530600" w:rsidRPr="00D30D15" w:rsidRDefault="00530600" w:rsidP="00530600">
            <w:pPr>
              <w:rPr>
                <w:rFonts w:ascii="Verdana" w:hAnsi="Verdana"/>
                <w:b/>
                <w:bCs/>
                <w:sz w:val="19"/>
                <w:szCs w:val="19"/>
              </w:rPr>
            </w:pPr>
            <w:r>
              <w:rPr>
                <w:rFonts w:ascii="Verdana" w:hAnsi="Verdana"/>
                <w:b/>
                <w:bCs/>
                <w:sz w:val="19"/>
                <w:szCs w:val="19"/>
              </w:rPr>
              <w:t>C</w:t>
            </w:r>
            <w:r w:rsidRPr="00D30D15">
              <w:rPr>
                <w:rFonts w:ascii="Verdana" w:hAnsi="Verdana"/>
                <w:b/>
                <w:bCs/>
                <w:sz w:val="19"/>
                <w:szCs w:val="19"/>
              </w:rPr>
              <w:t>ancel and suspend licen</w:t>
            </w:r>
            <w:r w:rsidR="004F2825">
              <w:rPr>
                <w:rFonts w:ascii="Verdana" w:hAnsi="Verdana"/>
                <w:b/>
                <w:bCs/>
                <w:sz w:val="19"/>
                <w:szCs w:val="19"/>
              </w:rPr>
              <w:t>c</w:t>
            </w:r>
            <w:r w:rsidRPr="00D30D15">
              <w:rPr>
                <w:rFonts w:ascii="Verdana" w:hAnsi="Verdana"/>
                <w:b/>
                <w:bCs/>
                <w:sz w:val="19"/>
                <w:szCs w:val="19"/>
              </w:rPr>
              <w:t xml:space="preserve">es </w:t>
            </w:r>
          </w:p>
        </w:tc>
        <w:tc>
          <w:tcPr>
            <w:tcW w:w="1701" w:type="dxa"/>
          </w:tcPr>
          <w:p w14:paraId="23E9E849" w14:textId="004BD825" w:rsidR="00530600" w:rsidRPr="00FB0EEE" w:rsidRDefault="00530600" w:rsidP="00530600">
            <w:pPr>
              <w:rPr>
                <w:rFonts w:ascii="Verdana" w:hAnsi="Verdana"/>
                <w:sz w:val="19"/>
                <w:szCs w:val="19"/>
              </w:rPr>
            </w:pPr>
            <w:r>
              <w:rPr>
                <w:rFonts w:ascii="Verdana" w:hAnsi="Verdana"/>
                <w:sz w:val="19"/>
                <w:szCs w:val="19"/>
              </w:rPr>
              <w:t xml:space="preserve">S 34(c), </w:t>
            </w:r>
            <w:r w:rsidR="00244349">
              <w:rPr>
                <w:rFonts w:ascii="Verdana" w:hAnsi="Verdana"/>
                <w:sz w:val="19"/>
                <w:szCs w:val="19"/>
              </w:rPr>
              <w:t xml:space="preserve">S 54, S55, </w:t>
            </w:r>
            <w:r>
              <w:rPr>
                <w:rFonts w:ascii="Verdana" w:hAnsi="Verdana"/>
                <w:sz w:val="19"/>
                <w:szCs w:val="19"/>
              </w:rPr>
              <w:t xml:space="preserve">S 57, </w:t>
            </w:r>
            <w:r w:rsidR="00244349">
              <w:rPr>
                <w:rFonts w:ascii="Verdana" w:hAnsi="Verdana"/>
                <w:sz w:val="19"/>
                <w:szCs w:val="19"/>
              </w:rPr>
              <w:t xml:space="preserve">S </w:t>
            </w:r>
            <w:r>
              <w:rPr>
                <w:rFonts w:ascii="Verdana" w:hAnsi="Verdana"/>
                <w:sz w:val="19"/>
                <w:szCs w:val="19"/>
              </w:rPr>
              <w:t>58</w:t>
            </w:r>
          </w:p>
        </w:tc>
        <w:tc>
          <w:tcPr>
            <w:tcW w:w="5721" w:type="dxa"/>
          </w:tcPr>
          <w:p w14:paraId="5F8110DC" w14:textId="55ACAED1" w:rsidR="00530600" w:rsidRPr="005E2D3D" w:rsidRDefault="00530600" w:rsidP="005E2D3D">
            <w:pPr>
              <w:pStyle w:val="REAbodycopy"/>
              <w:rPr>
                <w:rFonts w:eastAsiaTheme="minorEastAsia"/>
                <w:lang w:val="en-NZ"/>
              </w:rPr>
            </w:pPr>
            <w:r w:rsidRPr="005E2D3D">
              <w:rPr>
                <w:rFonts w:eastAsiaTheme="minorEastAsia"/>
                <w:lang w:val="en-NZ"/>
              </w:rPr>
              <w:t>REA has obligations to cancel or suspend licen</w:t>
            </w:r>
            <w:r w:rsidR="002D4C85" w:rsidRPr="005E2D3D">
              <w:rPr>
                <w:rFonts w:eastAsiaTheme="minorEastAsia"/>
                <w:lang w:val="en-NZ"/>
              </w:rPr>
              <w:t>c</w:t>
            </w:r>
            <w:r w:rsidRPr="005E2D3D">
              <w:rPr>
                <w:rFonts w:eastAsiaTheme="minorEastAsia"/>
                <w:lang w:val="en-NZ"/>
              </w:rPr>
              <w:t xml:space="preserve">es in line with the requirements of the Act.  </w:t>
            </w:r>
          </w:p>
        </w:tc>
        <w:tc>
          <w:tcPr>
            <w:tcW w:w="4060" w:type="dxa"/>
          </w:tcPr>
          <w:p w14:paraId="7570A7AD" w14:textId="18A1A764" w:rsidR="00530600" w:rsidRPr="005E2D3D" w:rsidRDefault="00530600" w:rsidP="005E2D3D">
            <w:pPr>
              <w:pStyle w:val="REAbodycopy"/>
              <w:rPr>
                <w:rFonts w:eastAsiaTheme="minorEastAsia"/>
                <w:lang w:val="en-NZ"/>
              </w:rPr>
            </w:pPr>
            <w:r w:rsidRPr="005E2D3D">
              <w:rPr>
                <w:rFonts w:eastAsiaTheme="minorEastAsia"/>
                <w:lang w:val="en-NZ"/>
              </w:rPr>
              <w:t>Ensure the accuracy of the Register.</w:t>
            </w:r>
          </w:p>
        </w:tc>
      </w:tr>
      <w:tr w:rsidR="00530600" w:rsidRPr="00FB0EEE" w14:paraId="7EFE771B" w14:textId="77777777" w:rsidTr="00996CB6">
        <w:trPr>
          <w:trHeight w:val="832"/>
        </w:trPr>
        <w:tc>
          <w:tcPr>
            <w:tcW w:w="2126" w:type="dxa"/>
            <w:shd w:val="clear" w:color="auto" w:fill="FFFFFF" w:themeFill="background1"/>
          </w:tcPr>
          <w:p w14:paraId="6D4C9D54" w14:textId="52EEEEB6" w:rsidR="00530600" w:rsidRPr="00D30D15" w:rsidRDefault="00530600" w:rsidP="00530600">
            <w:pPr>
              <w:rPr>
                <w:rFonts w:ascii="Verdana" w:hAnsi="Verdana"/>
                <w:b/>
                <w:bCs/>
                <w:sz w:val="19"/>
                <w:szCs w:val="19"/>
              </w:rPr>
            </w:pPr>
            <w:r w:rsidRPr="00D30D15">
              <w:rPr>
                <w:rFonts w:ascii="Verdana" w:hAnsi="Verdana"/>
                <w:b/>
                <w:bCs/>
                <w:sz w:val="19"/>
                <w:szCs w:val="19"/>
              </w:rPr>
              <w:t xml:space="preserve">Objections </w:t>
            </w:r>
          </w:p>
        </w:tc>
        <w:tc>
          <w:tcPr>
            <w:tcW w:w="1701" w:type="dxa"/>
          </w:tcPr>
          <w:p w14:paraId="2F3C9AED" w14:textId="432AA737" w:rsidR="00530600" w:rsidRDefault="00530600" w:rsidP="00530600">
            <w:pPr>
              <w:rPr>
                <w:rFonts w:ascii="Verdana" w:hAnsi="Verdana"/>
                <w:sz w:val="19"/>
                <w:szCs w:val="19"/>
              </w:rPr>
            </w:pPr>
            <w:r>
              <w:rPr>
                <w:rFonts w:ascii="Verdana" w:hAnsi="Verdana"/>
                <w:sz w:val="19"/>
                <w:szCs w:val="19"/>
              </w:rPr>
              <w:t xml:space="preserve">S 40(4), </w:t>
            </w:r>
            <w:r w:rsidR="00244349">
              <w:rPr>
                <w:rFonts w:ascii="Verdana" w:hAnsi="Verdana"/>
                <w:sz w:val="19"/>
                <w:szCs w:val="19"/>
              </w:rPr>
              <w:t xml:space="preserve">S </w:t>
            </w:r>
            <w:r>
              <w:rPr>
                <w:rFonts w:ascii="Verdana" w:hAnsi="Verdana"/>
                <w:sz w:val="19"/>
                <w:szCs w:val="19"/>
              </w:rPr>
              <w:t xml:space="preserve">41(2), </w:t>
            </w:r>
            <w:r w:rsidR="00244349">
              <w:rPr>
                <w:rFonts w:ascii="Verdana" w:hAnsi="Verdana"/>
                <w:sz w:val="19"/>
                <w:szCs w:val="19"/>
              </w:rPr>
              <w:t xml:space="preserve">S </w:t>
            </w:r>
            <w:r>
              <w:rPr>
                <w:rFonts w:ascii="Verdana" w:hAnsi="Verdana"/>
                <w:sz w:val="19"/>
                <w:szCs w:val="19"/>
              </w:rPr>
              <w:t xml:space="preserve">42 </w:t>
            </w:r>
          </w:p>
        </w:tc>
        <w:tc>
          <w:tcPr>
            <w:tcW w:w="5721" w:type="dxa"/>
          </w:tcPr>
          <w:p w14:paraId="43102FDE" w14:textId="2EFCDD8E" w:rsidR="00530600" w:rsidRPr="005E2D3D" w:rsidRDefault="00C57B17" w:rsidP="005E2D3D">
            <w:pPr>
              <w:pStyle w:val="REAbodycopy"/>
              <w:rPr>
                <w:rFonts w:eastAsiaTheme="minorEastAsia"/>
                <w:lang w:val="en-NZ"/>
              </w:rPr>
            </w:pPr>
            <w:r w:rsidRPr="005E2D3D">
              <w:rPr>
                <w:rFonts w:eastAsiaTheme="minorEastAsia"/>
                <w:lang w:val="en-NZ"/>
              </w:rPr>
              <w:t xml:space="preserve">The Act allows for members of the public to provide objections to licensing applications. The Act also specifies the process </w:t>
            </w:r>
            <w:r w:rsidR="006C0FD2" w:rsidRPr="005E2D3D">
              <w:rPr>
                <w:rFonts w:eastAsiaTheme="minorEastAsia"/>
                <w:lang w:val="en-NZ"/>
              </w:rPr>
              <w:t xml:space="preserve">REA must follow when </w:t>
            </w:r>
            <w:r w:rsidRPr="005E2D3D">
              <w:rPr>
                <w:rFonts w:eastAsiaTheme="minorEastAsia"/>
                <w:lang w:val="en-NZ"/>
              </w:rPr>
              <w:t xml:space="preserve">dealing with objections and allows the </w:t>
            </w:r>
            <w:r w:rsidR="006C0FD2" w:rsidRPr="005E2D3D">
              <w:rPr>
                <w:rFonts w:eastAsiaTheme="minorEastAsia"/>
                <w:lang w:val="en-NZ"/>
              </w:rPr>
              <w:t xml:space="preserve">Registrar </w:t>
            </w:r>
            <w:r w:rsidRPr="005E2D3D">
              <w:rPr>
                <w:rFonts w:eastAsiaTheme="minorEastAsia"/>
                <w:lang w:val="en-NZ"/>
              </w:rPr>
              <w:t>to determine the outcome of the application</w:t>
            </w:r>
            <w:r w:rsidR="002D4C85" w:rsidRPr="005E2D3D">
              <w:rPr>
                <w:rFonts w:eastAsiaTheme="minorEastAsia"/>
                <w:lang w:val="en-NZ"/>
              </w:rPr>
              <w:t>,</w:t>
            </w:r>
            <w:r w:rsidRPr="005E2D3D">
              <w:rPr>
                <w:rFonts w:eastAsiaTheme="minorEastAsia"/>
                <w:lang w:val="en-NZ"/>
              </w:rPr>
              <w:t xml:space="preserve"> taking into account any objections raised. </w:t>
            </w:r>
          </w:p>
        </w:tc>
        <w:tc>
          <w:tcPr>
            <w:tcW w:w="4060" w:type="dxa"/>
          </w:tcPr>
          <w:p w14:paraId="5F093336" w14:textId="5D15E7A8" w:rsidR="00530600" w:rsidRPr="005E2D3D" w:rsidRDefault="00530600" w:rsidP="005E2D3D">
            <w:pPr>
              <w:pStyle w:val="REAbodycopy"/>
              <w:rPr>
                <w:rFonts w:eastAsiaTheme="minorEastAsia"/>
                <w:lang w:val="en-NZ"/>
              </w:rPr>
            </w:pPr>
            <w:r w:rsidRPr="005E2D3D">
              <w:rPr>
                <w:rFonts w:eastAsiaTheme="minorEastAsia"/>
                <w:lang w:val="en-NZ"/>
              </w:rPr>
              <w:t>Ensure only fit and proper licensees enter the industry</w:t>
            </w:r>
          </w:p>
        </w:tc>
      </w:tr>
      <w:tr w:rsidR="00530600" w:rsidRPr="00FB0EEE" w14:paraId="6317EF8B" w14:textId="77777777" w:rsidTr="003D71F7">
        <w:trPr>
          <w:trHeight w:val="699"/>
        </w:trPr>
        <w:tc>
          <w:tcPr>
            <w:tcW w:w="2126" w:type="dxa"/>
            <w:shd w:val="clear" w:color="auto" w:fill="FFFFFF" w:themeFill="background1"/>
          </w:tcPr>
          <w:p w14:paraId="131C32EF" w14:textId="6E9663BE" w:rsidR="00530600" w:rsidRPr="00D30D15" w:rsidRDefault="00530600" w:rsidP="00530600">
            <w:pPr>
              <w:rPr>
                <w:rFonts w:ascii="Verdana" w:hAnsi="Verdana"/>
                <w:b/>
                <w:bCs/>
                <w:sz w:val="19"/>
                <w:szCs w:val="19"/>
              </w:rPr>
            </w:pPr>
            <w:r>
              <w:rPr>
                <w:rFonts w:ascii="Verdana" w:hAnsi="Verdana"/>
                <w:b/>
                <w:bCs/>
                <w:sz w:val="19"/>
                <w:szCs w:val="19"/>
              </w:rPr>
              <w:t>D</w:t>
            </w:r>
            <w:r w:rsidRPr="00D30D15">
              <w:rPr>
                <w:rFonts w:ascii="Verdana" w:hAnsi="Verdana"/>
                <w:b/>
                <w:bCs/>
                <w:sz w:val="19"/>
                <w:szCs w:val="19"/>
              </w:rPr>
              <w:t>etermine applications for renewal of licen</w:t>
            </w:r>
            <w:r w:rsidR="004F2825">
              <w:rPr>
                <w:rFonts w:ascii="Verdana" w:hAnsi="Verdana"/>
                <w:b/>
                <w:bCs/>
                <w:sz w:val="19"/>
                <w:szCs w:val="19"/>
              </w:rPr>
              <w:t>c</w:t>
            </w:r>
            <w:r w:rsidRPr="00D30D15">
              <w:rPr>
                <w:rFonts w:ascii="Verdana" w:hAnsi="Verdana"/>
                <w:b/>
                <w:bCs/>
                <w:sz w:val="19"/>
                <w:szCs w:val="19"/>
              </w:rPr>
              <w:t xml:space="preserve">es </w:t>
            </w:r>
          </w:p>
        </w:tc>
        <w:tc>
          <w:tcPr>
            <w:tcW w:w="1701" w:type="dxa"/>
          </w:tcPr>
          <w:p w14:paraId="3BDAAA08" w14:textId="7D741AE9" w:rsidR="00530600" w:rsidRDefault="00530600" w:rsidP="00530600">
            <w:pPr>
              <w:rPr>
                <w:rFonts w:ascii="Verdana" w:hAnsi="Verdana"/>
                <w:sz w:val="19"/>
                <w:szCs w:val="19"/>
              </w:rPr>
            </w:pPr>
            <w:r>
              <w:rPr>
                <w:rFonts w:ascii="Verdana" w:hAnsi="Verdana"/>
                <w:sz w:val="19"/>
                <w:szCs w:val="19"/>
              </w:rPr>
              <w:t xml:space="preserve">S 52 </w:t>
            </w:r>
          </w:p>
        </w:tc>
        <w:tc>
          <w:tcPr>
            <w:tcW w:w="5721" w:type="dxa"/>
          </w:tcPr>
          <w:p w14:paraId="4EB9B904" w14:textId="1A7D63DD" w:rsidR="00530600" w:rsidRPr="005E2D3D" w:rsidRDefault="00C57B17" w:rsidP="005E2D3D">
            <w:pPr>
              <w:pStyle w:val="REAbodycopy"/>
              <w:rPr>
                <w:rFonts w:eastAsiaTheme="minorEastAsia"/>
                <w:lang w:val="en-NZ"/>
              </w:rPr>
            </w:pPr>
            <w:r w:rsidRPr="005E2D3D">
              <w:rPr>
                <w:rFonts w:eastAsiaTheme="minorEastAsia"/>
                <w:lang w:val="en-NZ"/>
              </w:rPr>
              <w:t xml:space="preserve">Anyone holding a licence must renew their </w:t>
            </w:r>
            <w:r w:rsidR="006C0FD2" w:rsidRPr="005E2D3D">
              <w:rPr>
                <w:rFonts w:eastAsiaTheme="minorEastAsia"/>
                <w:lang w:val="en-NZ"/>
              </w:rPr>
              <w:t xml:space="preserve">licence </w:t>
            </w:r>
            <w:r w:rsidRPr="005E2D3D">
              <w:rPr>
                <w:rFonts w:eastAsiaTheme="minorEastAsia"/>
                <w:lang w:val="en-NZ"/>
              </w:rPr>
              <w:t xml:space="preserve">annually. As part of this process, REA must assess the application against the requirements of the Act. </w:t>
            </w:r>
          </w:p>
        </w:tc>
        <w:tc>
          <w:tcPr>
            <w:tcW w:w="4060" w:type="dxa"/>
          </w:tcPr>
          <w:p w14:paraId="18F459F4" w14:textId="78AFA634" w:rsidR="00530600" w:rsidRPr="005E2D3D" w:rsidRDefault="00530600" w:rsidP="005E2D3D">
            <w:pPr>
              <w:pStyle w:val="REAbodycopy"/>
              <w:rPr>
                <w:rFonts w:eastAsiaTheme="minorEastAsia"/>
                <w:lang w:val="en-NZ"/>
              </w:rPr>
            </w:pPr>
            <w:r w:rsidRPr="005E2D3D">
              <w:rPr>
                <w:rFonts w:eastAsiaTheme="minorEastAsia"/>
                <w:lang w:val="en-NZ"/>
              </w:rPr>
              <w:t xml:space="preserve">Ensure only fit and proper licensees </w:t>
            </w:r>
            <w:r w:rsidR="00244349">
              <w:rPr>
                <w:rFonts w:eastAsiaTheme="minorEastAsia"/>
                <w:lang w:val="en-NZ"/>
              </w:rPr>
              <w:t>remain in</w:t>
            </w:r>
            <w:r w:rsidR="00244349" w:rsidRPr="005E2D3D">
              <w:rPr>
                <w:rFonts w:eastAsiaTheme="minorEastAsia"/>
                <w:lang w:val="en-NZ"/>
              </w:rPr>
              <w:t xml:space="preserve"> </w:t>
            </w:r>
            <w:r w:rsidRPr="005E2D3D">
              <w:rPr>
                <w:rFonts w:eastAsiaTheme="minorEastAsia"/>
                <w:lang w:val="en-NZ"/>
              </w:rPr>
              <w:t>the industry</w:t>
            </w:r>
          </w:p>
          <w:p w14:paraId="33136940" w14:textId="77777777" w:rsidR="00530600" w:rsidRPr="005E2D3D" w:rsidRDefault="00530600" w:rsidP="005E2D3D">
            <w:pPr>
              <w:pStyle w:val="REAbodycopy"/>
              <w:rPr>
                <w:rFonts w:eastAsiaTheme="minorEastAsia"/>
                <w:lang w:val="en-NZ"/>
              </w:rPr>
            </w:pPr>
          </w:p>
          <w:p w14:paraId="45FBAC90" w14:textId="221E1C49" w:rsidR="00530600" w:rsidRPr="005E2D3D" w:rsidRDefault="00530600" w:rsidP="005E2D3D">
            <w:pPr>
              <w:pStyle w:val="REAbodycopy"/>
              <w:rPr>
                <w:rFonts w:eastAsiaTheme="minorEastAsia"/>
                <w:lang w:val="en-NZ"/>
              </w:rPr>
            </w:pPr>
          </w:p>
        </w:tc>
      </w:tr>
      <w:tr w:rsidR="00530600" w:rsidRPr="00FB0EEE" w14:paraId="010277EE" w14:textId="77777777" w:rsidTr="003D71F7">
        <w:trPr>
          <w:trHeight w:val="705"/>
        </w:trPr>
        <w:tc>
          <w:tcPr>
            <w:tcW w:w="2126" w:type="dxa"/>
            <w:shd w:val="clear" w:color="auto" w:fill="FFFFFF" w:themeFill="background1"/>
          </w:tcPr>
          <w:p w14:paraId="59B7CDD9" w14:textId="0815FC33" w:rsidR="00530600" w:rsidRPr="003D71F7" w:rsidRDefault="006C0FD2" w:rsidP="00530600">
            <w:pPr>
              <w:rPr>
                <w:rFonts w:ascii="Verdana" w:hAnsi="Verdana"/>
                <w:b/>
                <w:bCs/>
                <w:sz w:val="19"/>
                <w:szCs w:val="19"/>
              </w:rPr>
            </w:pPr>
            <w:r w:rsidRPr="003D71F7">
              <w:rPr>
                <w:rFonts w:ascii="Verdana" w:hAnsi="Verdana"/>
                <w:b/>
                <w:bCs/>
                <w:sz w:val="19"/>
                <w:szCs w:val="19"/>
              </w:rPr>
              <w:lastRenderedPageBreak/>
              <w:t>Authori</w:t>
            </w:r>
            <w:r>
              <w:rPr>
                <w:rFonts w:ascii="Verdana" w:hAnsi="Verdana"/>
                <w:b/>
                <w:bCs/>
                <w:sz w:val="19"/>
                <w:szCs w:val="19"/>
              </w:rPr>
              <w:t>s</w:t>
            </w:r>
            <w:r w:rsidRPr="003D71F7">
              <w:rPr>
                <w:rFonts w:ascii="Verdana" w:hAnsi="Verdana"/>
                <w:b/>
                <w:bCs/>
                <w:sz w:val="19"/>
                <w:szCs w:val="19"/>
              </w:rPr>
              <w:t xml:space="preserve">e </w:t>
            </w:r>
            <w:r w:rsidR="00530600" w:rsidRPr="003D71F7">
              <w:rPr>
                <w:rFonts w:ascii="Verdana" w:hAnsi="Verdana"/>
                <w:b/>
                <w:bCs/>
                <w:sz w:val="19"/>
                <w:szCs w:val="19"/>
              </w:rPr>
              <w:t>temporary licen</w:t>
            </w:r>
            <w:r w:rsidR="004F2825">
              <w:rPr>
                <w:rFonts w:ascii="Verdana" w:hAnsi="Verdana"/>
                <w:b/>
                <w:bCs/>
                <w:sz w:val="19"/>
                <w:szCs w:val="19"/>
              </w:rPr>
              <w:t>c</w:t>
            </w:r>
            <w:r w:rsidR="00530600" w:rsidRPr="003D71F7">
              <w:rPr>
                <w:rFonts w:ascii="Verdana" w:hAnsi="Verdana"/>
                <w:b/>
                <w:bCs/>
                <w:sz w:val="19"/>
                <w:szCs w:val="19"/>
              </w:rPr>
              <w:t xml:space="preserve">es </w:t>
            </w:r>
          </w:p>
        </w:tc>
        <w:tc>
          <w:tcPr>
            <w:tcW w:w="1701" w:type="dxa"/>
          </w:tcPr>
          <w:p w14:paraId="4F219D6E" w14:textId="208E260B" w:rsidR="00530600" w:rsidRPr="00FB0EEE" w:rsidRDefault="00530600" w:rsidP="00B9447D">
            <w:pPr>
              <w:pStyle w:val="REAbodycopy"/>
            </w:pPr>
            <w:r>
              <w:t>S 62</w:t>
            </w:r>
          </w:p>
        </w:tc>
        <w:tc>
          <w:tcPr>
            <w:tcW w:w="5721" w:type="dxa"/>
          </w:tcPr>
          <w:p w14:paraId="7E9B3F3D" w14:textId="0E121493" w:rsidR="00530600" w:rsidRPr="005E2D3D" w:rsidRDefault="00530600" w:rsidP="005E2D3D">
            <w:pPr>
              <w:pStyle w:val="REAbodycopy"/>
              <w:rPr>
                <w:rFonts w:eastAsiaTheme="minorEastAsia"/>
                <w:lang w:val="en-NZ"/>
              </w:rPr>
            </w:pPr>
            <w:r w:rsidRPr="005E2D3D">
              <w:rPr>
                <w:rFonts w:eastAsiaTheme="minorEastAsia"/>
                <w:lang w:val="en-NZ"/>
              </w:rPr>
              <w:t>This is used in certain cases where REA determine</w:t>
            </w:r>
            <w:r w:rsidR="004F2825" w:rsidRPr="005E2D3D">
              <w:rPr>
                <w:rFonts w:eastAsiaTheme="minorEastAsia"/>
                <w:lang w:val="en-NZ"/>
              </w:rPr>
              <w:t>s</w:t>
            </w:r>
            <w:r w:rsidRPr="005E2D3D">
              <w:rPr>
                <w:rFonts w:eastAsiaTheme="minorEastAsia"/>
                <w:lang w:val="en-NZ"/>
              </w:rPr>
              <w:t xml:space="preserve"> there are appropriate grounds to issue a </w:t>
            </w:r>
            <w:r w:rsidR="006C0FD2" w:rsidRPr="005E2D3D">
              <w:rPr>
                <w:rFonts w:eastAsiaTheme="minorEastAsia"/>
                <w:lang w:val="en-NZ"/>
              </w:rPr>
              <w:t xml:space="preserve">licence </w:t>
            </w:r>
            <w:r w:rsidRPr="005E2D3D">
              <w:rPr>
                <w:rFonts w:eastAsiaTheme="minorEastAsia"/>
                <w:lang w:val="en-NZ"/>
              </w:rPr>
              <w:t xml:space="preserve">to a person to carry on another licensee’s business for a period of time. </w:t>
            </w:r>
          </w:p>
          <w:p w14:paraId="57A15CB3" w14:textId="1C4520B5" w:rsidR="00530600" w:rsidRPr="005E2D3D" w:rsidRDefault="00530600" w:rsidP="005E2D3D">
            <w:pPr>
              <w:pStyle w:val="REAbodycopy"/>
              <w:rPr>
                <w:rFonts w:eastAsiaTheme="minorEastAsia"/>
                <w:lang w:val="en-NZ"/>
              </w:rPr>
            </w:pPr>
          </w:p>
        </w:tc>
        <w:tc>
          <w:tcPr>
            <w:tcW w:w="4060" w:type="dxa"/>
          </w:tcPr>
          <w:p w14:paraId="72C4BFE4" w14:textId="09C19B3C" w:rsidR="00530600" w:rsidRPr="005E2D3D" w:rsidRDefault="00530600" w:rsidP="005E2D3D">
            <w:pPr>
              <w:pStyle w:val="REAbodycopy"/>
              <w:rPr>
                <w:rFonts w:eastAsiaTheme="minorEastAsia"/>
                <w:lang w:val="en-NZ"/>
              </w:rPr>
            </w:pPr>
            <w:r w:rsidRPr="005E2D3D">
              <w:rPr>
                <w:rFonts w:eastAsiaTheme="minorEastAsia"/>
                <w:lang w:val="en-NZ"/>
              </w:rPr>
              <w:t xml:space="preserve">Enable business continuity to protect the interests of consumers.  </w:t>
            </w:r>
          </w:p>
        </w:tc>
      </w:tr>
      <w:tr w:rsidR="00530600" w:rsidRPr="00FB0EEE" w14:paraId="26F53673" w14:textId="77777777" w:rsidTr="00935BAF">
        <w:trPr>
          <w:trHeight w:val="705"/>
        </w:trPr>
        <w:tc>
          <w:tcPr>
            <w:tcW w:w="2126" w:type="dxa"/>
            <w:shd w:val="clear" w:color="auto" w:fill="FFFFFF" w:themeFill="background1"/>
          </w:tcPr>
          <w:p w14:paraId="4D70E824" w14:textId="465D3B0F" w:rsidR="00530600" w:rsidRPr="00352925" w:rsidRDefault="00530600" w:rsidP="00530600">
            <w:pPr>
              <w:rPr>
                <w:rFonts w:ascii="Verdana" w:hAnsi="Verdana"/>
                <w:b/>
                <w:bCs/>
                <w:sz w:val="19"/>
                <w:szCs w:val="19"/>
              </w:rPr>
            </w:pPr>
            <w:r w:rsidRPr="00352925">
              <w:rPr>
                <w:rFonts w:ascii="Verdana" w:hAnsi="Verdana"/>
                <w:b/>
                <w:bCs/>
                <w:sz w:val="19"/>
                <w:szCs w:val="19"/>
              </w:rPr>
              <w:t>Issue Deferrals or Exemptions for CPD requirements</w:t>
            </w:r>
          </w:p>
        </w:tc>
        <w:tc>
          <w:tcPr>
            <w:tcW w:w="1701" w:type="dxa"/>
          </w:tcPr>
          <w:p w14:paraId="2DFC5537" w14:textId="058823E3" w:rsidR="00530600" w:rsidRDefault="00530600" w:rsidP="001572E6">
            <w:pPr>
              <w:pStyle w:val="REAbodycopy"/>
            </w:pPr>
            <w:r w:rsidRPr="00D30D15">
              <w:t>Clause 13 - Continuing Professional Development Rules Notice</w:t>
            </w:r>
          </w:p>
          <w:p w14:paraId="7F868125" w14:textId="1F22290B" w:rsidR="00DB1854" w:rsidRDefault="00DB1854" w:rsidP="00530600">
            <w:pPr>
              <w:rPr>
                <w:rFonts w:ascii="Verdana" w:hAnsi="Verdana"/>
                <w:sz w:val="19"/>
                <w:szCs w:val="19"/>
              </w:rPr>
            </w:pPr>
          </w:p>
        </w:tc>
        <w:tc>
          <w:tcPr>
            <w:tcW w:w="5721" w:type="dxa"/>
          </w:tcPr>
          <w:p w14:paraId="66156100" w14:textId="4F7635B2" w:rsidR="00530600" w:rsidRPr="005E2D3D" w:rsidRDefault="00530600" w:rsidP="005E2D3D">
            <w:pPr>
              <w:pStyle w:val="REAbodycopy"/>
              <w:rPr>
                <w:rFonts w:eastAsiaTheme="minorEastAsia"/>
                <w:lang w:val="en-NZ"/>
              </w:rPr>
            </w:pPr>
            <w:r w:rsidRPr="005E2D3D">
              <w:rPr>
                <w:rFonts w:eastAsiaTheme="minorEastAsia"/>
                <w:lang w:val="en-NZ"/>
              </w:rPr>
              <w:t xml:space="preserve">REA </w:t>
            </w:r>
            <w:r w:rsidR="001107A5" w:rsidRPr="005E2D3D">
              <w:rPr>
                <w:rFonts w:eastAsiaTheme="minorEastAsia"/>
                <w:lang w:val="en-NZ"/>
              </w:rPr>
              <w:t>can</w:t>
            </w:r>
            <w:r w:rsidRPr="005E2D3D">
              <w:rPr>
                <w:rFonts w:eastAsiaTheme="minorEastAsia"/>
                <w:lang w:val="en-NZ"/>
              </w:rPr>
              <w:t xml:space="preserve"> grant exemptions and deferrals for CPD requirements in exceptional circumstances. </w:t>
            </w:r>
          </w:p>
        </w:tc>
        <w:tc>
          <w:tcPr>
            <w:tcW w:w="4060" w:type="dxa"/>
          </w:tcPr>
          <w:p w14:paraId="5D3720E1" w14:textId="5C968DE2" w:rsidR="00530600" w:rsidRPr="005E2D3D" w:rsidRDefault="00530600" w:rsidP="005E2D3D">
            <w:pPr>
              <w:pStyle w:val="REAbodycopy"/>
              <w:rPr>
                <w:rFonts w:eastAsiaTheme="minorEastAsia"/>
                <w:lang w:val="en-NZ"/>
              </w:rPr>
            </w:pPr>
            <w:r w:rsidRPr="005E2D3D">
              <w:rPr>
                <w:rFonts w:eastAsiaTheme="minorEastAsia"/>
                <w:lang w:val="en-NZ"/>
              </w:rPr>
              <w:t xml:space="preserve">Allow for discretion to address exceptional circumstances that prevent completion of CPD requirements. </w:t>
            </w:r>
          </w:p>
        </w:tc>
      </w:tr>
      <w:tr w:rsidR="00C03E58" w:rsidRPr="00FB0EEE" w14:paraId="4DF33882" w14:textId="77777777" w:rsidTr="00935BAF">
        <w:trPr>
          <w:trHeight w:val="705"/>
        </w:trPr>
        <w:tc>
          <w:tcPr>
            <w:tcW w:w="2126" w:type="dxa"/>
            <w:shd w:val="clear" w:color="auto" w:fill="FFFFFF" w:themeFill="background1"/>
          </w:tcPr>
          <w:p w14:paraId="03E681F8" w14:textId="66AC01E0" w:rsidR="00C03E58" w:rsidRPr="00C03E58" w:rsidRDefault="00C03E58" w:rsidP="00530600">
            <w:pPr>
              <w:rPr>
                <w:rFonts w:ascii="Verdana" w:hAnsi="Verdana"/>
                <w:b/>
                <w:bCs/>
                <w:sz w:val="19"/>
                <w:szCs w:val="19"/>
              </w:rPr>
            </w:pPr>
            <w:r>
              <w:rPr>
                <w:rFonts w:ascii="Verdana" w:hAnsi="Verdana"/>
                <w:b/>
                <w:bCs/>
                <w:sz w:val="19"/>
                <w:szCs w:val="19"/>
              </w:rPr>
              <w:t>Licen</w:t>
            </w:r>
            <w:r w:rsidR="004F2825">
              <w:rPr>
                <w:rFonts w:ascii="Verdana" w:hAnsi="Verdana"/>
                <w:b/>
                <w:bCs/>
                <w:sz w:val="19"/>
                <w:szCs w:val="19"/>
              </w:rPr>
              <w:t>s</w:t>
            </w:r>
            <w:r>
              <w:rPr>
                <w:rFonts w:ascii="Verdana" w:hAnsi="Verdana"/>
                <w:b/>
                <w:bCs/>
                <w:sz w:val="19"/>
                <w:szCs w:val="19"/>
              </w:rPr>
              <w:t>ing compliance audits/</w:t>
            </w:r>
            <w:r w:rsidR="004F2825">
              <w:rPr>
                <w:rFonts w:ascii="Verdana" w:hAnsi="Verdana"/>
                <w:b/>
                <w:bCs/>
                <w:sz w:val="19"/>
                <w:szCs w:val="19"/>
              </w:rPr>
              <w:t xml:space="preserve"> </w:t>
            </w:r>
            <w:r>
              <w:rPr>
                <w:rFonts w:ascii="Verdana" w:hAnsi="Verdana"/>
                <w:b/>
                <w:bCs/>
                <w:sz w:val="19"/>
                <w:szCs w:val="19"/>
              </w:rPr>
              <w:t>engagements</w:t>
            </w:r>
          </w:p>
        </w:tc>
        <w:tc>
          <w:tcPr>
            <w:tcW w:w="1701" w:type="dxa"/>
          </w:tcPr>
          <w:p w14:paraId="3D14ABCF" w14:textId="2C04221F" w:rsidR="00C03E58" w:rsidRPr="00D30D15" w:rsidRDefault="00C03E58" w:rsidP="00530600">
            <w:pPr>
              <w:rPr>
                <w:rFonts w:ascii="Verdana" w:hAnsi="Verdana"/>
                <w:sz w:val="19"/>
                <w:szCs w:val="19"/>
              </w:rPr>
            </w:pPr>
            <w:r>
              <w:rPr>
                <w:rFonts w:ascii="Verdana" w:hAnsi="Verdana"/>
                <w:sz w:val="19"/>
                <w:szCs w:val="19"/>
              </w:rPr>
              <w:t>N/A</w:t>
            </w:r>
          </w:p>
        </w:tc>
        <w:tc>
          <w:tcPr>
            <w:tcW w:w="5721" w:type="dxa"/>
          </w:tcPr>
          <w:p w14:paraId="5D0FFE30" w14:textId="418ACB55" w:rsidR="00C03E58" w:rsidRPr="005E2D3D" w:rsidRDefault="00C03E58" w:rsidP="005E2D3D">
            <w:pPr>
              <w:pStyle w:val="REAbodycopy"/>
              <w:rPr>
                <w:rFonts w:eastAsiaTheme="minorEastAsia"/>
                <w:lang w:val="en-NZ"/>
              </w:rPr>
            </w:pPr>
            <w:r w:rsidRPr="005E2D3D">
              <w:rPr>
                <w:rFonts w:eastAsiaTheme="minorEastAsia"/>
                <w:lang w:val="en-NZ"/>
              </w:rPr>
              <w:t>As part of ensuring ongoing compliance with licensing requirements. This includes the annual Verifiable CPD Audit and the three yearly Non-Verifiable CPD Audit.</w:t>
            </w:r>
          </w:p>
        </w:tc>
        <w:tc>
          <w:tcPr>
            <w:tcW w:w="4060" w:type="dxa"/>
          </w:tcPr>
          <w:p w14:paraId="4997570C" w14:textId="7045BBE2" w:rsidR="00C03E58" w:rsidRPr="005E2D3D" w:rsidRDefault="00C03E58" w:rsidP="005E2D3D">
            <w:pPr>
              <w:pStyle w:val="REAbodycopy"/>
              <w:rPr>
                <w:rFonts w:eastAsiaTheme="minorEastAsia"/>
                <w:lang w:val="en-NZ"/>
              </w:rPr>
            </w:pPr>
            <w:r w:rsidRPr="005E2D3D">
              <w:rPr>
                <w:rFonts w:eastAsiaTheme="minorEastAsia"/>
                <w:lang w:val="en-NZ"/>
              </w:rPr>
              <w:t xml:space="preserve">Ensure compliance standards are maintained. </w:t>
            </w:r>
          </w:p>
        </w:tc>
      </w:tr>
    </w:tbl>
    <w:p w14:paraId="4B69E8A4" w14:textId="77777777" w:rsidR="00FF2730" w:rsidRPr="00FB0EEE" w:rsidRDefault="00FF2730" w:rsidP="00A27BF0">
      <w:pPr>
        <w:pStyle w:val="REAHeader1"/>
      </w:pPr>
    </w:p>
    <w:p w14:paraId="4134BB5E" w14:textId="77777777" w:rsidR="00FF2730" w:rsidRDefault="00FF2730" w:rsidP="00A27BF0">
      <w:pPr>
        <w:pStyle w:val="REAHeader1"/>
      </w:pPr>
    </w:p>
    <w:p w14:paraId="042694C4" w14:textId="77777777" w:rsidR="005C2CC6" w:rsidRDefault="005C2CC6" w:rsidP="00A27BF0">
      <w:pPr>
        <w:pStyle w:val="REAHeader1"/>
      </w:pPr>
      <w:r>
        <w:br w:type="page"/>
      </w:r>
    </w:p>
    <w:p w14:paraId="7BF7FBF1" w14:textId="412BA7AB" w:rsidR="00012A8A" w:rsidRPr="00FB0EEE" w:rsidRDefault="00012A8A" w:rsidP="00A27BF0">
      <w:pPr>
        <w:pStyle w:val="REAHeader1"/>
      </w:pPr>
      <w:r w:rsidRPr="00FB0EEE">
        <w:lastRenderedPageBreak/>
        <w:t xml:space="preserve">Appendix </w:t>
      </w:r>
      <w:r w:rsidR="00FF2730">
        <w:t>3</w:t>
      </w:r>
      <w:r w:rsidRPr="00FB0EEE">
        <w:t xml:space="preserve"> – Complaints and disciplinary processes</w:t>
      </w:r>
      <w:r w:rsidR="009B3DDA">
        <w:t xml:space="preserve"> </w:t>
      </w:r>
    </w:p>
    <w:p w14:paraId="49E81ABB" w14:textId="77777777" w:rsidR="00012A8A" w:rsidRPr="00FB0EEE" w:rsidRDefault="00012A8A" w:rsidP="00012A8A">
      <w:pPr>
        <w:pStyle w:val="REAbodycopy"/>
        <w:rPr>
          <w:lang w:val="en-NZ"/>
        </w:rPr>
      </w:pPr>
    </w:p>
    <w:tbl>
      <w:tblPr>
        <w:tblStyle w:val="TableGrid1"/>
        <w:tblW w:w="13608" w:type="dxa"/>
        <w:tblInd w:w="279" w:type="dxa"/>
        <w:tblLayout w:type="fixed"/>
        <w:tblLook w:val="04A0" w:firstRow="1" w:lastRow="0" w:firstColumn="1" w:lastColumn="0" w:noHBand="0" w:noVBand="1"/>
      </w:tblPr>
      <w:tblGrid>
        <w:gridCol w:w="2126"/>
        <w:gridCol w:w="1701"/>
        <w:gridCol w:w="5721"/>
        <w:gridCol w:w="4060"/>
      </w:tblGrid>
      <w:tr w:rsidR="002A3C2C" w:rsidRPr="00FB0EEE" w14:paraId="3B3DF7B7" w14:textId="77777777" w:rsidTr="00272F66">
        <w:trPr>
          <w:trHeight w:val="674"/>
          <w:tblHeader/>
        </w:trPr>
        <w:tc>
          <w:tcPr>
            <w:tcW w:w="2126" w:type="dxa"/>
            <w:shd w:val="clear" w:color="auto" w:fill="D8EEF6"/>
          </w:tcPr>
          <w:p w14:paraId="6AA48909" w14:textId="77777777" w:rsidR="002A3C2C" w:rsidRPr="00FB0EEE" w:rsidRDefault="002A3C2C" w:rsidP="002A3C2C">
            <w:pPr>
              <w:jc w:val="center"/>
              <w:rPr>
                <w:rFonts w:ascii="Verdana" w:hAnsi="Verdana"/>
                <w:b/>
                <w:bCs/>
                <w:sz w:val="19"/>
                <w:szCs w:val="19"/>
              </w:rPr>
            </w:pPr>
            <w:r w:rsidRPr="00FB0EEE">
              <w:rPr>
                <w:rFonts w:ascii="Verdana" w:hAnsi="Verdana"/>
                <w:b/>
                <w:bCs/>
                <w:sz w:val="19"/>
                <w:szCs w:val="19"/>
              </w:rPr>
              <w:t xml:space="preserve">Tool </w:t>
            </w:r>
          </w:p>
          <w:p w14:paraId="452A0A04" w14:textId="77777777" w:rsidR="002A3C2C" w:rsidRPr="00FB0EEE" w:rsidRDefault="002A3C2C" w:rsidP="002A3C2C">
            <w:pPr>
              <w:jc w:val="center"/>
              <w:rPr>
                <w:rFonts w:ascii="Verdana" w:hAnsi="Verdana"/>
                <w:b/>
                <w:bCs/>
                <w:sz w:val="19"/>
                <w:szCs w:val="19"/>
              </w:rPr>
            </w:pPr>
          </w:p>
        </w:tc>
        <w:tc>
          <w:tcPr>
            <w:tcW w:w="1701" w:type="dxa"/>
            <w:shd w:val="clear" w:color="auto" w:fill="D8EEF6"/>
          </w:tcPr>
          <w:p w14:paraId="3C95E2BA" w14:textId="2FF42726" w:rsidR="002A3C2C" w:rsidRPr="00FB0EEE" w:rsidRDefault="002A3C2C" w:rsidP="002A3C2C">
            <w:pPr>
              <w:jc w:val="center"/>
              <w:rPr>
                <w:rFonts w:ascii="Verdana" w:hAnsi="Verdana"/>
                <w:b/>
                <w:bCs/>
                <w:sz w:val="19"/>
                <w:szCs w:val="19"/>
              </w:rPr>
            </w:pPr>
            <w:r w:rsidRPr="00FB0EEE">
              <w:rPr>
                <w:rFonts w:ascii="Verdana" w:hAnsi="Verdana"/>
                <w:b/>
                <w:bCs/>
                <w:sz w:val="19"/>
                <w:szCs w:val="19"/>
              </w:rPr>
              <w:t>Empowering provision(s) (where appropriate)</w:t>
            </w:r>
          </w:p>
        </w:tc>
        <w:tc>
          <w:tcPr>
            <w:tcW w:w="5721" w:type="dxa"/>
            <w:shd w:val="clear" w:color="auto" w:fill="D8EEF6"/>
          </w:tcPr>
          <w:p w14:paraId="5D27D49B" w14:textId="77777777" w:rsidR="002A3C2C" w:rsidRPr="00FB0EEE" w:rsidRDefault="002A3C2C" w:rsidP="002A3C2C">
            <w:pPr>
              <w:jc w:val="center"/>
              <w:rPr>
                <w:rFonts w:ascii="Verdana" w:hAnsi="Verdana"/>
                <w:b/>
                <w:bCs/>
                <w:sz w:val="19"/>
                <w:szCs w:val="19"/>
              </w:rPr>
            </w:pPr>
            <w:r w:rsidRPr="00FB0EEE">
              <w:rPr>
                <w:rFonts w:ascii="Verdana" w:hAnsi="Verdana"/>
                <w:b/>
                <w:bCs/>
                <w:sz w:val="19"/>
                <w:szCs w:val="19"/>
              </w:rPr>
              <w:t>How it is used</w:t>
            </w:r>
          </w:p>
          <w:p w14:paraId="5C1432BF" w14:textId="77777777" w:rsidR="002A3C2C" w:rsidRPr="00FB0EEE" w:rsidRDefault="002A3C2C" w:rsidP="002A3C2C">
            <w:pPr>
              <w:jc w:val="center"/>
              <w:rPr>
                <w:rFonts w:ascii="Verdana" w:hAnsi="Verdana"/>
                <w:b/>
                <w:bCs/>
                <w:sz w:val="19"/>
                <w:szCs w:val="19"/>
              </w:rPr>
            </w:pPr>
          </w:p>
        </w:tc>
        <w:tc>
          <w:tcPr>
            <w:tcW w:w="4060" w:type="dxa"/>
            <w:shd w:val="clear" w:color="auto" w:fill="D8EEF6"/>
          </w:tcPr>
          <w:p w14:paraId="0DEBAD92" w14:textId="77777777" w:rsidR="002A3C2C" w:rsidRPr="00FB0EEE" w:rsidRDefault="002A3C2C" w:rsidP="002A3C2C">
            <w:pPr>
              <w:jc w:val="center"/>
              <w:rPr>
                <w:rFonts w:ascii="Verdana" w:hAnsi="Verdana"/>
                <w:b/>
                <w:bCs/>
                <w:sz w:val="19"/>
                <w:szCs w:val="19"/>
              </w:rPr>
            </w:pPr>
            <w:r w:rsidRPr="00FB0EEE">
              <w:rPr>
                <w:rFonts w:ascii="Verdana" w:hAnsi="Verdana"/>
                <w:b/>
                <w:bCs/>
                <w:sz w:val="19"/>
                <w:szCs w:val="19"/>
              </w:rPr>
              <w:t xml:space="preserve"> Aim/purpose of the tool</w:t>
            </w:r>
          </w:p>
          <w:p w14:paraId="256E67E6" w14:textId="77777777" w:rsidR="002A3C2C" w:rsidRPr="00FB0EEE" w:rsidRDefault="002A3C2C" w:rsidP="002A3C2C">
            <w:pPr>
              <w:jc w:val="center"/>
              <w:rPr>
                <w:rFonts w:ascii="Verdana" w:hAnsi="Verdana"/>
                <w:b/>
                <w:bCs/>
                <w:sz w:val="19"/>
                <w:szCs w:val="19"/>
              </w:rPr>
            </w:pPr>
          </w:p>
          <w:p w14:paraId="17949C54" w14:textId="465FA95C" w:rsidR="002A3C2C" w:rsidRPr="00FB0EEE" w:rsidRDefault="002A3C2C" w:rsidP="002A3C2C">
            <w:pPr>
              <w:jc w:val="center"/>
              <w:rPr>
                <w:rFonts w:ascii="Verdana" w:hAnsi="Verdana"/>
                <w:b/>
                <w:bCs/>
                <w:sz w:val="19"/>
                <w:szCs w:val="19"/>
              </w:rPr>
            </w:pPr>
          </w:p>
        </w:tc>
      </w:tr>
      <w:tr w:rsidR="002A3C2C" w:rsidRPr="00FB0EEE" w14:paraId="1FF55FFD" w14:textId="77777777" w:rsidTr="004D53B8">
        <w:trPr>
          <w:trHeight w:val="1124"/>
        </w:trPr>
        <w:tc>
          <w:tcPr>
            <w:tcW w:w="2126" w:type="dxa"/>
            <w:shd w:val="clear" w:color="auto" w:fill="FFFFFF" w:themeFill="background1"/>
          </w:tcPr>
          <w:p w14:paraId="51EC45F6" w14:textId="14F7EE20" w:rsidR="002A3C2C" w:rsidRPr="00FB0EEE" w:rsidRDefault="006415F7" w:rsidP="002A3C2C">
            <w:pPr>
              <w:rPr>
                <w:rFonts w:ascii="Verdana" w:hAnsi="Verdana"/>
                <w:b/>
                <w:bCs/>
                <w:color w:val="FF0000"/>
                <w:sz w:val="19"/>
                <w:szCs w:val="19"/>
              </w:rPr>
            </w:pPr>
            <w:r>
              <w:rPr>
                <w:rFonts w:ascii="Verdana" w:hAnsi="Verdana"/>
                <w:b/>
                <w:bCs/>
                <w:sz w:val="19"/>
                <w:szCs w:val="19"/>
              </w:rPr>
              <w:t xml:space="preserve">REA’s </w:t>
            </w:r>
            <w:r w:rsidR="00263785" w:rsidRPr="00FB0EEE">
              <w:rPr>
                <w:rFonts w:ascii="Verdana" w:hAnsi="Verdana"/>
                <w:b/>
                <w:bCs/>
                <w:sz w:val="19"/>
                <w:szCs w:val="19"/>
              </w:rPr>
              <w:t>Complaint</w:t>
            </w:r>
            <w:r w:rsidR="002A3C2C" w:rsidRPr="00FB0EEE">
              <w:rPr>
                <w:rFonts w:ascii="Verdana" w:hAnsi="Verdana"/>
                <w:b/>
                <w:bCs/>
                <w:sz w:val="19"/>
                <w:szCs w:val="19"/>
              </w:rPr>
              <w:t xml:space="preserve"> Triage/Priority Assessment </w:t>
            </w:r>
          </w:p>
        </w:tc>
        <w:tc>
          <w:tcPr>
            <w:tcW w:w="1701" w:type="dxa"/>
          </w:tcPr>
          <w:p w14:paraId="7044D76A" w14:textId="77777777" w:rsidR="002A3C2C" w:rsidRPr="00FB0EEE" w:rsidRDefault="002A3C2C" w:rsidP="002A3C2C">
            <w:pPr>
              <w:rPr>
                <w:rFonts w:ascii="Verdana" w:hAnsi="Verdana"/>
                <w:sz w:val="19"/>
                <w:szCs w:val="19"/>
              </w:rPr>
            </w:pPr>
            <w:r w:rsidRPr="00FB0EEE">
              <w:rPr>
                <w:rFonts w:ascii="Verdana" w:hAnsi="Verdana"/>
                <w:sz w:val="19"/>
                <w:szCs w:val="19"/>
              </w:rPr>
              <w:t>S 74</w:t>
            </w:r>
          </w:p>
        </w:tc>
        <w:tc>
          <w:tcPr>
            <w:tcW w:w="5721" w:type="dxa"/>
          </w:tcPr>
          <w:p w14:paraId="1C08F0AD" w14:textId="37EB5429" w:rsidR="002A3C2C" w:rsidRPr="005E2D3D" w:rsidRDefault="002A3C2C" w:rsidP="005E2D3D">
            <w:pPr>
              <w:pStyle w:val="REAbodycopy"/>
              <w:rPr>
                <w:rFonts w:eastAsiaTheme="minorEastAsia"/>
                <w:lang w:val="en-NZ"/>
              </w:rPr>
            </w:pPr>
            <w:r w:rsidRPr="005E2D3D">
              <w:rPr>
                <w:rFonts w:eastAsiaTheme="minorEastAsia"/>
                <w:lang w:val="en-NZ"/>
              </w:rPr>
              <w:t xml:space="preserve">This is used by REA </w:t>
            </w:r>
            <w:r w:rsidR="00263785" w:rsidRPr="005E2D3D">
              <w:rPr>
                <w:rFonts w:eastAsiaTheme="minorEastAsia"/>
                <w:lang w:val="en-NZ"/>
              </w:rPr>
              <w:t xml:space="preserve">to </w:t>
            </w:r>
            <w:r w:rsidRPr="005E2D3D">
              <w:rPr>
                <w:rFonts w:eastAsiaTheme="minorEastAsia"/>
                <w:lang w:val="en-NZ"/>
              </w:rPr>
              <w:t>determine</w:t>
            </w:r>
            <w:r w:rsidR="00263785" w:rsidRPr="005E2D3D">
              <w:rPr>
                <w:rFonts w:eastAsiaTheme="minorEastAsia"/>
                <w:lang w:val="en-NZ"/>
              </w:rPr>
              <w:t xml:space="preserve"> whether an enquiry constitutes a complaint, determine</w:t>
            </w:r>
            <w:r w:rsidR="00555845" w:rsidRPr="005E2D3D">
              <w:rPr>
                <w:rFonts w:eastAsiaTheme="minorEastAsia"/>
                <w:lang w:val="en-NZ"/>
              </w:rPr>
              <w:t>s</w:t>
            </w:r>
            <w:r w:rsidRPr="005E2D3D">
              <w:rPr>
                <w:rFonts w:eastAsiaTheme="minorEastAsia"/>
                <w:lang w:val="en-NZ"/>
              </w:rPr>
              <w:t xml:space="preserve"> the priority of an accepted complaint, and the resulting path a complaint should go. A priority assessment takes all information provided by the complainant at face value and is assessed </w:t>
            </w:r>
            <w:r w:rsidR="00263785" w:rsidRPr="005E2D3D">
              <w:rPr>
                <w:rFonts w:eastAsiaTheme="minorEastAsia"/>
                <w:lang w:val="en-NZ"/>
              </w:rPr>
              <w:t>in relation to:</w:t>
            </w:r>
          </w:p>
          <w:p w14:paraId="612405AA" w14:textId="5B9B3178" w:rsidR="002A3C2C" w:rsidRPr="005E2D3D" w:rsidRDefault="002A3C2C" w:rsidP="005E2D3D">
            <w:pPr>
              <w:pStyle w:val="REAbodycopy"/>
              <w:rPr>
                <w:rFonts w:eastAsiaTheme="minorEastAsia"/>
                <w:lang w:val="en-NZ"/>
              </w:rPr>
            </w:pPr>
            <w:r w:rsidRPr="005E2D3D">
              <w:rPr>
                <w:rFonts w:eastAsiaTheme="minorEastAsia"/>
                <w:lang w:val="en-NZ"/>
              </w:rPr>
              <w:t>The likely extent of the harm or risk of harm</w:t>
            </w:r>
          </w:p>
          <w:p w14:paraId="3DFA46C4" w14:textId="4942316B" w:rsidR="002A3C2C" w:rsidRPr="005E2D3D" w:rsidRDefault="002A3C2C" w:rsidP="005E2D3D">
            <w:pPr>
              <w:pStyle w:val="REAbodycopy"/>
              <w:rPr>
                <w:rFonts w:eastAsiaTheme="minorEastAsia"/>
                <w:lang w:val="en-NZ"/>
              </w:rPr>
            </w:pPr>
            <w:r w:rsidRPr="005E2D3D">
              <w:rPr>
                <w:rFonts w:eastAsiaTheme="minorEastAsia"/>
                <w:lang w:val="en-NZ"/>
              </w:rPr>
              <w:t>The seriousness of the alleged conduct</w:t>
            </w:r>
          </w:p>
          <w:p w14:paraId="45799848" w14:textId="1DC60B4F" w:rsidR="002A3C2C" w:rsidRPr="005E2D3D" w:rsidRDefault="002A3C2C" w:rsidP="005E2D3D">
            <w:pPr>
              <w:pStyle w:val="REAbodycopy"/>
              <w:rPr>
                <w:rFonts w:eastAsiaTheme="minorEastAsia"/>
                <w:lang w:val="en-NZ"/>
              </w:rPr>
            </w:pPr>
            <w:r w:rsidRPr="005E2D3D">
              <w:rPr>
                <w:rFonts w:eastAsiaTheme="minorEastAsia"/>
                <w:lang w:val="en-NZ"/>
              </w:rPr>
              <w:t>The importance to the wider public interest in the conduct being deterred</w:t>
            </w:r>
          </w:p>
          <w:p w14:paraId="64D3DC25" w14:textId="06178173" w:rsidR="002A3C2C" w:rsidRPr="005E2D3D" w:rsidRDefault="002A3C2C" w:rsidP="005E2D3D">
            <w:pPr>
              <w:pStyle w:val="REAbodycopy"/>
              <w:rPr>
                <w:rFonts w:eastAsiaTheme="minorEastAsia"/>
                <w:lang w:val="en-NZ"/>
              </w:rPr>
            </w:pPr>
            <w:r w:rsidRPr="005E2D3D">
              <w:rPr>
                <w:rFonts w:eastAsiaTheme="minorEastAsia"/>
                <w:lang w:val="en-NZ"/>
              </w:rPr>
              <w:t>The relevance to REA’s strategic concerns</w:t>
            </w:r>
          </w:p>
          <w:p w14:paraId="2EB1570D" w14:textId="77777777" w:rsidR="002A3C2C" w:rsidRPr="005E2D3D" w:rsidRDefault="002A3C2C" w:rsidP="005E2D3D">
            <w:pPr>
              <w:pStyle w:val="REAbodycopy"/>
              <w:rPr>
                <w:rFonts w:eastAsiaTheme="minorEastAsia"/>
                <w:lang w:val="en-NZ"/>
              </w:rPr>
            </w:pPr>
          </w:p>
        </w:tc>
        <w:tc>
          <w:tcPr>
            <w:tcW w:w="4060" w:type="dxa"/>
          </w:tcPr>
          <w:p w14:paraId="64655EDE" w14:textId="77777777" w:rsidR="002A3C2C" w:rsidRPr="005E2D3D" w:rsidRDefault="002A3C2C" w:rsidP="005E2D3D">
            <w:pPr>
              <w:pStyle w:val="REAbodycopy"/>
              <w:rPr>
                <w:rFonts w:eastAsiaTheme="minorEastAsia"/>
                <w:lang w:val="en-NZ"/>
              </w:rPr>
            </w:pPr>
            <w:r w:rsidRPr="005E2D3D">
              <w:rPr>
                <w:rFonts w:eastAsiaTheme="minorEastAsia"/>
                <w:lang w:val="en-NZ"/>
              </w:rPr>
              <w:t>Ensures that concerns and complaints are dealt with effectively and efficiently and receive the most appropriate regulatory response</w:t>
            </w:r>
          </w:p>
        </w:tc>
      </w:tr>
      <w:tr w:rsidR="002A3C2C" w:rsidRPr="00FB0EEE" w14:paraId="7A2C9D4B" w14:textId="77777777" w:rsidTr="00A9694F">
        <w:trPr>
          <w:trHeight w:val="1351"/>
        </w:trPr>
        <w:tc>
          <w:tcPr>
            <w:tcW w:w="2126" w:type="dxa"/>
            <w:shd w:val="clear" w:color="auto" w:fill="FFFFFF" w:themeFill="background1"/>
          </w:tcPr>
          <w:p w14:paraId="72DF8E6B" w14:textId="5B0C43AB" w:rsidR="002A3C2C" w:rsidRPr="00FB0EEE" w:rsidRDefault="00956E56" w:rsidP="002A3C2C">
            <w:pPr>
              <w:rPr>
                <w:rFonts w:ascii="Verdana" w:hAnsi="Verdana"/>
                <w:sz w:val="19"/>
                <w:szCs w:val="19"/>
              </w:rPr>
            </w:pPr>
            <w:r w:rsidRPr="00FB0EEE">
              <w:rPr>
                <w:rFonts w:ascii="Verdana" w:hAnsi="Verdana"/>
                <w:b/>
                <w:bCs/>
                <w:sz w:val="19"/>
                <w:szCs w:val="19"/>
              </w:rPr>
              <w:t>Response to complaint -</w:t>
            </w:r>
            <w:r w:rsidRPr="00FB0EEE">
              <w:rPr>
                <w:rFonts w:ascii="Verdana" w:hAnsi="Verdana"/>
                <w:sz w:val="19"/>
                <w:szCs w:val="19"/>
              </w:rPr>
              <w:t xml:space="preserve"> </w:t>
            </w:r>
            <w:r w:rsidR="002A3C2C" w:rsidRPr="00FB0EEE">
              <w:rPr>
                <w:rFonts w:ascii="Verdana" w:hAnsi="Verdana"/>
                <w:sz w:val="19"/>
                <w:szCs w:val="19"/>
              </w:rPr>
              <w:t xml:space="preserve">No further action </w:t>
            </w:r>
          </w:p>
          <w:p w14:paraId="0567A2D3" w14:textId="77777777" w:rsidR="002A3C2C" w:rsidRPr="00FB0EEE" w:rsidRDefault="002A3C2C" w:rsidP="002A3C2C">
            <w:pPr>
              <w:rPr>
                <w:rFonts w:ascii="Verdana" w:hAnsi="Verdana"/>
                <w:sz w:val="19"/>
                <w:szCs w:val="19"/>
              </w:rPr>
            </w:pPr>
          </w:p>
          <w:p w14:paraId="73DE272E" w14:textId="77777777" w:rsidR="002A3C2C" w:rsidRPr="00FB0EEE" w:rsidRDefault="002A3C2C" w:rsidP="002A3C2C">
            <w:pPr>
              <w:rPr>
                <w:rFonts w:ascii="Verdana" w:hAnsi="Verdana"/>
                <w:sz w:val="19"/>
                <w:szCs w:val="19"/>
              </w:rPr>
            </w:pPr>
          </w:p>
          <w:p w14:paraId="2C920832" w14:textId="77777777" w:rsidR="002A3C2C" w:rsidRPr="00FB0EEE" w:rsidRDefault="002A3C2C" w:rsidP="002A3C2C">
            <w:pPr>
              <w:rPr>
                <w:rFonts w:ascii="Verdana" w:hAnsi="Verdana"/>
                <w:b/>
                <w:bCs/>
                <w:sz w:val="19"/>
                <w:szCs w:val="19"/>
              </w:rPr>
            </w:pPr>
          </w:p>
        </w:tc>
        <w:tc>
          <w:tcPr>
            <w:tcW w:w="1701" w:type="dxa"/>
          </w:tcPr>
          <w:p w14:paraId="795142FF" w14:textId="48BBF880" w:rsidR="002A3C2C" w:rsidRPr="00FB0EEE" w:rsidRDefault="002A3C2C" w:rsidP="002A3C2C">
            <w:pPr>
              <w:rPr>
                <w:rFonts w:ascii="Verdana" w:hAnsi="Verdana"/>
                <w:sz w:val="19"/>
                <w:szCs w:val="19"/>
              </w:rPr>
            </w:pPr>
            <w:r w:rsidRPr="00FB0EEE">
              <w:rPr>
                <w:rFonts w:ascii="Verdana" w:hAnsi="Verdana"/>
                <w:sz w:val="19"/>
                <w:szCs w:val="19"/>
              </w:rPr>
              <w:t>S 74(3)</w:t>
            </w:r>
            <w:r w:rsidR="006B3E89">
              <w:rPr>
                <w:rFonts w:ascii="Verdana" w:hAnsi="Verdana"/>
                <w:sz w:val="19"/>
                <w:szCs w:val="19"/>
              </w:rPr>
              <w:t>(</w:t>
            </w:r>
            <w:r w:rsidR="005A68F8">
              <w:rPr>
                <w:rFonts w:ascii="Verdana" w:hAnsi="Verdana"/>
                <w:sz w:val="19"/>
                <w:szCs w:val="19"/>
              </w:rPr>
              <w:t>a</w:t>
            </w:r>
            <w:r w:rsidR="00061575">
              <w:rPr>
                <w:rFonts w:ascii="Verdana" w:hAnsi="Verdana"/>
                <w:sz w:val="19"/>
                <w:szCs w:val="19"/>
              </w:rPr>
              <w:t>)</w:t>
            </w:r>
            <w:r w:rsidR="005D6094">
              <w:rPr>
                <w:rFonts w:ascii="Verdana" w:hAnsi="Verdana"/>
                <w:sz w:val="19"/>
                <w:szCs w:val="19"/>
              </w:rPr>
              <w:t>-</w:t>
            </w:r>
            <w:r w:rsidR="00061575">
              <w:rPr>
                <w:rFonts w:ascii="Verdana" w:hAnsi="Verdana"/>
                <w:sz w:val="19"/>
                <w:szCs w:val="19"/>
              </w:rPr>
              <w:t>(b)</w:t>
            </w:r>
          </w:p>
          <w:p w14:paraId="3D8432DD" w14:textId="77777777" w:rsidR="002A3C2C" w:rsidRPr="00FB0EEE" w:rsidRDefault="002A3C2C" w:rsidP="002A3C2C">
            <w:pPr>
              <w:rPr>
                <w:rFonts w:ascii="Verdana" w:hAnsi="Verdana"/>
                <w:sz w:val="19"/>
                <w:szCs w:val="19"/>
              </w:rPr>
            </w:pPr>
          </w:p>
          <w:p w14:paraId="522C6E50" w14:textId="77777777" w:rsidR="002A3C2C" w:rsidRPr="00FB0EEE" w:rsidRDefault="002A3C2C" w:rsidP="002A3C2C">
            <w:pPr>
              <w:rPr>
                <w:rFonts w:ascii="Verdana" w:hAnsi="Verdana"/>
                <w:sz w:val="19"/>
                <w:szCs w:val="19"/>
              </w:rPr>
            </w:pPr>
          </w:p>
        </w:tc>
        <w:tc>
          <w:tcPr>
            <w:tcW w:w="5721" w:type="dxa"/>
          </w:tcPr>
          <w:p w14:paraId="5D09A951" w14:textId="75496521" w:rsidR="002A3C2C" w:rsidRPr="005E2D3D" w:rsidRDefault="002A3C2C" w:rsidP="005E2D3D">
            <w:pPr>
              <w:pStyle w:val="REAbodycopy"/>
              <w:rPr>
                <w:rFonts w:eastAsiaTheme="minorEastAsia"/>
                <w:lang w:val="en-NZ"/>
              </w:rPr>
            </w:pPr>
            <w:r w:rsidRPr="005E2D3D">
              <w:rPr>
                <w:rFonts w:eastAsiaTheme="minorEastAsia"/>
                <w:lang w:val="en-NZ"/>
              </w:rPr>
              <w:t xml:space="preserve">This </w:t>
            </w:r>
            <w:r w:rsidR="00555845" w:rsidRPr="005E2D3D">
              <w:rPr>
                <w:rFonts w:eastAsiaTheme="minorEastAsia"/>
                <w:lang w:val="en-NZ"/>
              </w:rPr>
              <w:t xml:space="preserve">response </w:t>
            </w:r>
            <w:r w:rsidRPr="005E2D3D">
              <w:rPr>
                <w:rFonts w:eastAsiaTheme="minorEastAsia"/>
                <w:lang w:val="en-NZ"/>
              </w:rPr>
              <w:t xml:space="preserve">is used in situations/circumstances where an ‘alleged complaint’ is not considered a complaint </w:t>
            </w:r>
            <w:r w:rsidR="00F20515">
              <w:rPr>
                <w:rFonts w:eastAsiaTheme="minorEastAsia"/>
                <w:lang w:val="en-NZ"/>
              </w:rPr>
              <w:t>requires a disciplinary response</w:t>
            </w:r>
            <w:r w:rsidR="005C4866">
              <w:rPr>
                <w:rFonts w:eastAsiaTheme="minorEastAsia"/>
                <w:lang w:val="en-NZ"/>
              </w:rPr>
              <w:t>.</w:t>
            </w:r>
            <w:r w:rsidRPr="005E2D3D">
              <w:rPr>
                <w:rFonts w:eastAsiaTheme="minorEastAsia"/>
                <w:lang w:val="en-NZ"/>
              </w:rPr>
              <w:t xml:space="preserve"> </w:t>
            </w:r>
            <w:r w:rsidR="005C4866" w:rsidRPr="005C4866">
              <w:rPr>
                <w:rFonts w:eastAsiaTheme="minorEastAsia"/>
                <w:lang w:val="en-NZ"/>
              </w:rPr>
              <w:t>This power is used if a complaint meets the criteria under section 74(3)(a) or (b), i.e. it is not sufficiently serious to warrant further action or it is frivolous or vexatious or not made in good faith.</w:t>
            </w:r>
          </w:p>
          <w:p w14:paraId="0D90D3B9" w14:textId="7166E08B" w:rsidR="00106BD9" w:rsidRPr="005E2D3D" w:rsidRDefault="00106BD9" w:rsidP="005E2D3D">
            <w:pPr>
              <w:pStyle w:val="REAbodycopy"/>
              <w:rPr>
                <w:rFonts w:eastAsiaTheme="minorEastAsia"/>
                <w:lang w:val="en-NZ"/>
              </w:rPr>
            </w:pPr>
          </w:p>
        </w:tc>
        <w:tc>
          <w:tcPr>
            <w:tcW w:w="4060" w:type="dxa"/>
          </w:tcPr>
          <w:p w14:paraId="08171FD3" w14:textId="67251299" w:rsidR="002A3C2C" w:rsidRPr="005E2D3D" w:rsidRDefault="002A3C2C" w:rsidP="005E2D3D">
            <w:pPr>
              <w:pStyle w:val="REAbodycopy"/>
              <w:rPr>
                <w:rFonts w:eastAsiaTheme="minorEastAsia"/>
                <w:lang w:val="en-NZ"/>
              </w:rPr>
            </w:pPr>
            <w:r w:rsidRPr="005E2D3D">
              <w:rPr>
                <w:rFonts w:eastAsiaTheme="minorEastAsia"/>
                <w:lang w:val="en-NZ"/>
              </w:rPr>
              <w:t>Ensures that concerns and complaints are dealt with effectively and efficiently and receive the appropriate regulatory response</w:t>
            </w:r>
            <w:r w:rsidR="001673EE" w:rsidRPr="005E2D3D">
              <w:rPr>
                <w:rFonts w:eastAsiaTheme="minorEastAsia"/>
                <w:lang w:val="en-NZ"/>
              </w:rPr>
              <w:t>.</w:t>
            </w:r>
          </w:p>
        </w:tc>
      </w:tr>
      <w:tr w:rsidR="002A3C2C" w:rsidRPr="00FB0EEE" w14:paraId="1B56C76B" w14:textId="77777777" w:rsidTr="00263785">
        <w:trPr>
          <w:trHeight w:val="1260"/>
        </w:trPr>
        <w:tc>
          <w:tcPr>
            <w:tcW w:w="2126" w:type="dxa"/>
            <w:shd w:val="clear" w:color="auto" w:fill="FFFFFF" w:themeFill="background1"/>
          </w:tcPr>
          <w:p w14:paraId="2965A812" w14:textId="247EF43E" w:rsidR="002A3C2C" w:rsidRPr="00FB0EEE" w:rsidRDefault="002A3C2C" w:rsidP="00263785">
            <w:pPr>
              <w:rPr>
                <w:rFonts w:ascii="Verdana" w:hAnsi="Verdana"/>
                <w:sz w:val="19"/>
                <w:szCs w:val="19"/>
              </w:rPr>
            </w:pPr>
            <w:r w:rsidRPr="00FB0EEE">
              <w:rPr>
                <w:rFonts w:ascii="Verdana" w:hAnsi="Verdana"/>
                <w:b/>
                <w:bCs/>
                <w:sz w:val="19"/>
                <w:szCs w:val="19"/>
              </w:rPr>
              <w:t>Response to complaint -</w:t>
            </w:r>
            <w:r w:rsidRPr="00FB0EEE">
              <w:rPr>
                <w:rFonts w:ascii="Verdana" w:hAnsi="Verdana"/>
                <w:sz w:val="19"/>
                <w:szCs w:val="19"/>
              </w:rPr>
              <w:t xml:space="preserve"> Refer complaint to another agency </w:t>
            </w:r>
          </w:p>
        </w:tc>
        <w:tc>
          <w:tcPr>
            <w:tcW w:w="1701" w:type="dxa"/>
          </w:tcPr>
          <w:p w14:paraId="3BED82D8" w14:textId="77777777" w:rsidR="002A3C2C" w:rsidRPr="00FB0EEE" w:rsidRDefault="002A3C2C" w:rsidP="002A3C2C">
            <w:pPr>
              <w:rPr>
                <w:rFonts w:ascii="Verdana" w:hAnsi="Verdana"/>
                <w:sz w:val="19"/>
                <w:szCs w:val="19"/>
              </w:rPr>
            </w:pPr>
            <w:r w:rsidRPr="00FB0EEE">
              <w:rPr>
                <w:rFonts w:ascii="Verdana" w:hAnsi="Verdana"/>
                <w:sz w:val="19"/>
                <w:szCs w:val="19"/>
              </w:rPr>
              <w:t>S 74(3)(c)</w:t>
            </w:r>
          </w:p>
          <w:p w14:paraId="5EDAA47D" w14:textId="77777777" w:rsidR="002A3C2C" w:rsidRPr="00FB0EEE" w:rsidRDefault="002A3C2C" w:rsidP="00263785">
            <w:pPr>
              <w:rPr>
                <w:rFonts w:ascii="Verdana" w:hAnsi="Verdana"/>
                <w:sz w:val="19"/>
                <w:szCs w:val="19"/>
              </w:rPr>
            </w:pPr>
          </w:p>
        </w:tc>
        <w:tc>
          <w:tcPr>
            <w:tcW w:w="5721" w:type="dxa"/>
          </w:tcPr>
          <w:p w14:paraId="070CA788" w14:textId="14476129" w:rsidR="002A3C2C" w:rsidRPr="005E2D3D" w:rsidRDefault="002A3C2C" w:rsidP="005E2D3D">
            <w:pPr>
              <w:pStyle w:val="REAbodycopy"/>
              <w:rPr>
                <w:rFonts w:eastAsiaTheme="minorEastAsia"/>
                <w:lang w:val="en-NZ"/>
              </w:rPr>
            </w:pPr>
            <w:r w:rsidRPr="005E2D3D">
              <w:rPr>
                <w:rFonts w:eastAsiaTheme="minorEastAsia"/>
                <w:lang w:val="en-NZ"/>
              </w:rPr>
              <w:t>This tool is used when another agency is more appropriate</w:t>
            </w:r>
            <w:r w:rsidR="00263785" w:rsidRPr="005E2D3D">
              <w:rPr>
                <w:rFonts w:eastAsiaTheme="minorEastAsia"/>
                <w:lang w:val="en-NZ"/>
              </w:rPr>
              <w:t xml:space="preserve">, for instance if it relates to a breach of a regulatory requirement where there is a dedicated </w:t>
            </w:r>
            <w:r w:rsidR="00263785" w:rsidRPr="005E2D3D">
              <w:rPr>
                <w:rFonts w:eastAsiaTheme="minorEastAsia"/>
                <w:lang w:val="en-NZ"/>
              </w:rPr>
              <w:lastRenderedPageBreak/>
              <w:t>regulator (e.g. the DIA in relation to breaches of AML requirements).</w:t>
            </w:r>
            <w:r w:rsidRPr="005E2D3D">
              <w:rPr>
                <w:rFonts w:eastAsiaTheme="minorEastAsia"/>
                <w:lang w:val="en-NZ"/>
              </w:rPr>
              <w:t xml:space="preserve"> </w:t>
            </w:r>
          </w:p>
        </w:tc>
        <w:tc>
          <w:tcPr>
            <w:tcW w:w="4060" w:type="dxa"/>
          </w:tcPr>
          <w:p w14:paraId="0B83CF2C" w14:textId="2C7E0A80" w:rsidR="002A3C2C" w:rsidRPr="005E2D3D" w:rsidRDefault="002A3C2C" w:rsidP="005E2D3D">
            <w:pPr>
              <w:pStyle w:val="REAbodycopy"/>
              <w:rPr>
                <w:rFonts w:eastAsiaTheme="minorEastAsia"/>
                <w:lang w:val="en-NZ"/>
              </w:rPr>
            </w:pPr>
            <w:r w:rsidRPr="005E2D3D">
              <w:rPr>
                <w:rFonts w:eastAsiaTheme="minorEastAsia"/>
                <w:lang w:val="en-NZ"/>
              </w:rPr>
              <w:lastRenderedPageBreak/>
              <w:t>Enables the correct agency, who is better placed to handle it, to be aware of the matter and take appropriate response/action</w:t>
            </w:r>
            <w:r w:rsidR="00263785" w:rsidRPr="005E2D3D">
              <w:rPr>
                <w:rFonts w:eastAsiaTheme="minorEastAsia"/>
                <w:lang w:val="en-NZ"/>
              </w:rPr>
              <w:t>.</w:t>
            </w:r>
            <w:r w:rsidRPr="005E2D3D">
              <w:rPr>
                <w:rFonts w:eastAsiaTheme="minorEastAsia"/>
                <w:lang w:val="en-NZ"/>
              </w:rPr>
              <w:t xml:space="preserve"> </w:t>
            </w:r>
          </w:p>
          <w:p w14:paraId="2FF31419" w14:textId="7A658A7E" w:rsidR="002A3C2C" w:rsidRPr="005E2D3D" w:rsidRDefault="002A3C2C" w:rsidP="005E2D3D">
            <w:pPr>
              <w:pStyle w:val="REAbodycopy"/>
              <w:rPr>
                <w:rFonts w:eastAsiaTheme="minorEastAsia"/>
                <w:lang w:val="en-NZ"/>
              </w:rPr>
            </w:pPr>
          </w:p>
        </w:tc>
      </w:tr>
      <w:tr w:rsidR="002A3C2C" w:rsidRPr="00FB0EEE" w14:paraId="0CC5BAB0" w14:textId="77777777" w:rsidTr="00A9694F">
        <w:trPr>
          <w:trHeight w:val="608"/>
        </w:trPr>
        <w:tc>
          <w:tcPr>
            <w:tcW w:w="2126" w:type="dxa"/>
            <w:shd w:val="clear" w:color="auto" w:fill="FFFFFF" w:themeFill="background1"/>
          </w:tcPr>
          <w:p w14:paraId="6B2D2085" w14:textId="77777777" w:rsidR="002A3C2C" w:rsidRPr="00FB0EEE" w:rsidRDefault="002A3C2C" w:rsidP="002A3C2C">
            <w:pPr>
              <w:rPr>
                <w:rFonts w:ascii="Verdana" w:hAnsi="Verdana"/>
                <w:sz w:val="19"/>
                <w:szCs w:val="19"/>
              </w:rPr>
            </w:pPr>
            <w:r w:rsidRPr="00FB0EEE">
              <w:rPr>
                <w:rFonts w:ascii="Verdana" w:hAnsi="Verdana"/>
                <w:b/>
                <w:bCs/>
                <w:sz w:val="19"/>
                <w:szCs w:val="19"/>
              </w:rPr>
              <w:lastRenderedPageBreak/>
              <w:t>Response to complaint</w:t>
            </w:r>
            <w:r w:rsidRPr="00FB0EEE">
              <w:rPr>
                <w:rFonts w:ascii="Verdana" w:hAnsi="Verdana"/>
                <w:sz w:val="19"/>
                <w:szCs w:val="19"/>
              </w:rPr>
              <w:t xml:space="preserve"> – Complaint resolved to complainant’s satisfaction </w:t>
            </w:r>
          </w:p>
        </w:tc>
        <w:tc>
          <w:tcPr>
            <w:tcW w:w="1701" w:type="dxa"/>
          </w:tcPr>
          <w:p w14:paraId="3D45878D" w14:textId="77777777" w:rsidR="002A3C2C" w:rsidRPr="00FB0EEE" w:rsidRDefault="002A3C2C" w:rsidP="002A3C2C">
            <w:pPr>
              <w:rPr>
                <w:rFonts w:ascii="Verdana" w:hAnsi="Verdana"/>
                <w:sz w:val="19"/>
                <w:szCs w:val="19"/>
              </w:rPr>
            </w:pPr>
            <w:r w:rsidRPr="00FB0EEE">
              <w:rPr>
                <w:rFonts w:ascii="Verdana" w:hAnsi="Verdana"/>
                <w:sz w:val="19"/>
                <w:szCs w:val="19"/>
              </w:rPr>
              <w:t>S 74(3)(d)</w:t>
            </w:r>
          </w:p>
        </w:tc>
        <w:tc>
          <w:tcPr>
            <w:tcW w:w="5721" w:type="dxa"/>
          </w:tcPr>
          <w:p w14:paraId="2AF6052B" w14:textId="7C6F5C89" w:rsidR="00263785" w:rsidRPr="005E2D3D" w:rsidRDefault="002A3C2C" w:rsidP="005E2D3D">
            <w:pPr>
              <w:pStyle w:val="REAbodycopy"/>
              <w:rPr>
                <w:rFonts w:eastAsiaTheme="minorEastAsia"/>
                <w:lang w:val="en-NZ"/>
              </w:rPr>
            </w:pPr>
            <w:r w:rsidRPr="005E2D3D">
              <w:rPr>
                <w:rFonts w:eastAsiaTheme="minorEastAsia"/>
                <w:lang w:val="en-NZ"/>
              </w:rPr>
              <w:t xml:space="preserve">This tool is used by REA in situations where the </w:t>
            </w:r>
            <w:r w:rsidR="00555845" w:rsidRPr="005E2D3D">
              <w:rPr>
                <w:rFonts w:eastAsiaTheme="minorEastAsia"/>
                <w:lang w:val="en-NZ"/>
              </w:rPr>
              <w:t xml:space="preserve">situation is resolved and/or the </w:t>
            </w:r>
            <w:r w:rsidRPr="005E2D3D">
              <w:rPr>
                <w:rFonts w:eastAsiaTheme="minorEastAsia"/>
                <w:lang w:val="en-NZ"/>
              </w:rPr>
              <w:t>complainant no longer wants to pursue their complaint</w:t>
            </w:r>
            <w:r w:rsidR="00263785" w:rsidRPr="005E2D3D">
              <w:rPr>
                <w:rFonts w:eastAsiaTheme="minorEastAsia"/>
                <w:lang w:val="en-NZ"/>
              </w:rPr>
              <w:t xml:space="preserve">. </w:t>
            </w:r>
          </w:p>
          <w:p w14:paraId="2F6E022B" w14:textId="73AB9760" w:rsidR="002A3C2C" w:rsidRPr="005E2D3D" w:rsidRDefault="00263785" w:rsidP="005E2D3D">
            <w:pPr>
              <w:pStyle w:val="REAbodycopy"/>
              <w:rPr>
                <w:rFonts w:eastAsiaTheme="minorEastAsia"/>
                <w:lang w:val="en-NZ"/>
              </w:rPr>
            </w:pPr>
            <w:r w:rsidRPr="005E2D3D">
              <w:rPr>
                <w:rFonts w:eastAsiaTheme="minorEastAsia"/>
                <w:lang w:val="en-NZ"/>
              </w:rPr>
              <w:t xml:space="preserve">As part of this process, REA may use its internal resolution capability to assist with achieving a resolution that satisfies the complainant, </w:t>
            </w:r>
            <w:r w:rsidR="002A3C2C" w:rsidRPr="005E2D3D">
              <w:rPr>
                <w:rFonts w:eastAsiaTheme="minorEastAsia"/>
                <w:lang w:val="en-NZ"/>
              </w:rPr>
              <w:t xml:space="preserve">and </w:t>
            </w:r>
            <w:r w:rsidRPr="005E2D3D">
              <w:rPr>
                <w:rFonts w:eastAsiaTheme="minorEastAsia"/>
                <w:lang w:val="en-NZ"/>
              </w:rPr>
              <w:t xml:space="preserve">where </w:t>
            </w:r>
            <w:r w:rsidR="002A3C2C" w:rsidRPr="005E2D3D">
              <w:rPr>
                <w:rFonts w:eastAsiaTheme="minorEastAsia"/>
                <w:lang w:val="en-NZ"/>
              </w:rPr>
              <w:t>there are no disciplinary matters that require further action by REA.</w:t>
            </w:r>
            <w:r w:rsidRPr="005E2D3D">
              <w:rPr>
                <w:rFonts w:eastAsiaTheme="minorEastAsia"/>
                <w:lang w:val="en-NZ"/>
              </w:rPr>
              <w:t xml:space="preserve"> </w:t>
            </w:r>
            <w:r w:rsidR="002A3C2C" w:rsidRPr="005E2D3D">
              <w:rPr>
                <w:rFonts w:eastAsiaTheme="minorEastAsia"/>
                <w:lang w:val="en-NZ"/>
              </w:rPr>
              <w:t xml:space="preserve"> </w:t>
            </w:r>
          </w:p>
          <w:p w14:paraId="2A55EC36" w14:textId="77777777" w:rsidR="002A3C2C" w:rsidRPr="005E2D3D" w:rsidRDefault="002A3C2C" w:rsidP="005E2D3D">
            <w:pPr>
              <w:pStyle w:val="REAbodycopy"/>
              <w:rPr>
                <w:rFonts w:eastAsiaTheme="minorEastAsia"/>
                <w:lang w:val="en-NZ"/>
              </w:rPr>
            </w:pPr>
          </w:p>
        </w:tc>
        <w:tc>
          <w:tcPr>
            <w:tcW w:w="4060" w:type="dxa"/>
          </w:tcPr>
          <w:p w14:paraId="098BB024" w14:textId="41380DB3" w:rsidR="001673EE" w:rsidRPr="005E2D3D" w:rsidRDefault="00263785" w:rsidP="005E2D3D">
            <w:pPr>
              <w:pStyle w:val="REAbodycopy"/>
              <w:rPr>
                <w:rFonts w:eastAsiaTheme="minorEastAsia"/>
                <w:lang w:val="en-NZ"/>
              </w:rPr>
            </w:pPr>
            <w:r w:rsidRPr="005E2D3D">
              <w:rPr>
                <w:rFonts w:eastAsiaTheme="minorEastAsia"/>
                <w:lang w:val="en-NZ"/>
              </w:rPr>
              <w:t>Remedy harm caused by the non-compliance</w:t>
            </w:r>
            <w:r w:rsidR="001673EE" w:rsidRPr="005E2D3D">
              <w:rPr>
                <w:rFonts w:eastAsiaTheme="minorEastAsia"/>
                <w:lang w:val="en-NZ"/>
              </w:rPr>
              <w:t>, and support trust and confidence.</w:t>
            </w:r>
          </w:p>
          <w:p w14:paraId="0EEBF293" w14:textId="17A2BBB7" w:rsidR="002A3C2C" w:rsidRPr="005E2D3D" w:rsidRDefault="001673EE" w:rsidP="005E2D3D">
            <w:pPr>
              <w:pStyle w:val="REAbodycopy"/>
              <w:rPr>
                <w:rFonts w:eastAsiaTheme="minorEastAsia"/>
                <w:lang w:val="en-NZ"/>
              </w:rPr>
            </w:pPr>
            <w:r w:rsidRPr="005E2D3D">
              <w:rPr>
                <w:rFonts w:eastAsiaTheme="minorEastAsia"/>
                <w:lang w:val="en-NZ"/>
              </w:rPr>
              <w:t xml:space="preserve">Enable a proportionate response to the complaint. </w:t>
            </w:r>
          </w:p>
        </w:tc>
      </w:tr>
      <w:tr w:rsidR="002A3C2C" w:rsidRPr="00FB0EEE" w14:paraId="60AB06A0" w14:textId="77777777" w:rsidTr="004D53B8">
        <w:trPr>
          <w:trHeight w:val="1125"/>
        </w:trPr>
        <w:tc>
          <w:tcPr>
            <w:tcW w:w="2126" w:type="dxa"/>
            <w:shd w:val="clear" w:color="auto" w:fill="FFFFFF" w:themeFill="background1"/>
          </w:tcPr>
          <w:p w14:paraId="300A08F5" w14:textId="77777777" w:rsidR="002A3C2C" w:rsidRDefault="00956E56" w:rsidP="002A3C2C">
            <w:pPr>
              <w:rPr>
                <w:rFonts w:ascii="Verdana" w:hAnsi="Verdana"/>
                <w:sz w:val="19"/>
                <w:szCs w:val="19"/>
              </w:rPr>
            </w:pPr>
            <w:r w:rsidRPr="00FB0EEE">
              <w:rPr>
                <w:rFonts w:ascii="Verdana" w:hAnsi="Verdana"/>
                <w:b/>
                <w:bCs/>
                <w:sz w:val="19"/>
                <w:szCs w:val="19"/>
              </w:rPr>
              <w:t>Response to complaint -</w:t>
            </w:r>
            <w:r w:rsidRPr="00FB0EEE">
              <w:rPr>
                <w:rFonts w:ascii="Verdana" w:hAnsi="Verdana"/>
                <w:sz w:val="19"/>
                <w:szCs w:val="19"/>
              </w:rPr>
              <w:t xml:space="preserve"> </w:t>
            </w:r>
            <w:r w:rsidR="002A3C2C" w:rsidRPr="00FB0EEE">
              <w:rPr>
                <w:rFonts w:ascii="Verdana" w:hAnsi="Verdana"/>
                <w:sz w:val="19"/>
                <w:szCs w:val="19"/>
              </w:rPr>
              <w:t>Referral to Complaints Assessment Committee (CAC)</w:t>
            </w:r>
          </w:p>
          <w:p w14:paraId="213E96B0" w14:textId="70A915C4" w:rsidR="004604CC" w:rsidRPr="00FB0EEE" w:rsidRDefault="004604CC" w:rsidP="002A3C2C">
            <w:pPr>
              <w:rPr>
                <w:rFonts w:ascii="Verdana" w:hAnsi="Verdana"/>
                <w:b/>
                <w:bCs/>
                <w:sz w:val="19"/>
                <w:szCs w:val="19"/>
              </w:rPr>
            </w:pPr>
          </w:p>
        </w:tc>
        <w:tc>
          <w:tcPr>
            <w:tcW w:w="1701" w:type="dxa"/>
          </w:tcPr>
          <w:p w14:paraId="7927A9D6" w14:textId="77777777" w:rsidR="002A3C2C" w:rsidRPr="00FB0EEE" w:rsidRDefault="002A3C2C" w:rsidP="002A3C2C">
            <w:pPr>
              <w:rPr>
                <w:rFonts w:ascii="Verdana" w:hAnsi="Verdana"/>
                <w:sz w:val="19"/>
                <w:szCs w:val="19"/>
              </w:rPr>
            </w:pPr>
            <w:r w:rsidRPr="00FB0EEE">
              <w:rPr>
                <w:rFonts w:ascii="Verdana" w:hAnsi="Verdana"/>
                <w:sz w:val="19"/>
                <w:szCs w:val="19"/>
              </w:rPr>
              <w:t xml:space="preserve">S 74(2)(b) </w:t>
            </w:r>
          </w:p>
          <w:p w14:paraId="01AB7706" w14:textId="046D8777" w:rsidR="002A3C2C" w:rsidRPr="00FB0EEE" w:rsidRDefault="00162A4E" w:rsidP="002A3C2C">
            <w:pPr>
              <w:rPr>
                <w:rFonts w:ascii="Verdana" w:hAnsi="Verdana"/>
                <w:sz w:val="19"/>
                <w:szCs w:val="19"/>
              </w:rPr>
            </w:pPr>
            <w:r>
              <w:rPr>
                <w:rFonts w:ascii="Verdana" w:hAnsi="Verdana"/>
                <w:sz w:val="19"/>
                <w:szCs w:val="19"/>
              </w:rPr>
              <w:t>Act</w:t>
            </w:r>
            <w:r w:rsidR="002A3C2C" w:rsidRPr="00FB0EEE">
              <w:rPr>
                <w:rFonts w:ascii="Verdana" w:hAnsi="Verdana"/>
                <w:sz w:val="19"/>
                <w:szCs w:val="19"/>
              </w:rPr>
              <w:t xml:space="preserve">, Regulations and Rules </w:t>
            </w:r>
          </w:p>
        </w:tc>
        <w:tc>
          <w:tcPr>
            <w:tcW w:w="5721" w:type="dxa"/>
          </w:tcPr>
          <w:p w14:paraId="25C60A63" w14:textId="7B89E557" w:rsidR="002A3C2C" w:rsidRPr="005E2D3D" w:rsidRDefault="001673EE" w:rsidP="005E2D3D">
            <w:pPr>
              <w:pStyle w:val="REAbodycopy"/>
              <w:rPr>
                <w:rFonts w:eastAsiaTheme="minorEastAsia"/>
                <w:lang w:val="en-NZ"/>
              </w:rPr>
            </w:pPr>
            <w:r w:rsidRPr="005E2D3D">
              <w:rPr>
                <w:rFonts w:eastAsiaTheme="minorEastAsia"/>
                <w:lang w:val="en-NZ"/>
              </w:rPr>
              <w:t>Where REA receives a complaint, it must be referred to a CAC unless it is closed under one of the powers outlined in s 74</w:t>
            </w:r>
            <w:r w:rsidR="00555845" w:rsidRPr="005E2D3D">
              <w:rPr>
                <w:rFonts w:eastAsiaTheme="minorEastAsia"/>
                <w:lang w:val="en-NZ"/>
              </w:rPr>
              <w:t>(3)</w:t>
            </w:r>
            <w:r w:rsidRPr="005E2D3D">
              <w:rPr>
                <w:rFonts w:eastAsiaTheme="minorEastAsia"/>
                <w:lang w:val="en-NZ"/>
              </w:rPr>
              <w:t xml:space="preserve">. </w:t>
            </w:r>
          </w:p>
          <w:p w14:paraId="39893448" w14:textId="77777777" w:rsidR="002A3C2C" w:rsidRPr="005E2D3D" w:rsidRDefault="002A3C2C" w:rsidP="005E2D3D">
            <w:pPr>
              <w:pStyle w:val="REAbodycopy"/>
              <w:rPr>
                <w:rFonts w:eastAsiaTheme="minorEastAsia"/>
                <w:lang w:val="en-NZ"/>
              </w:rPr>
            </w:pPr>
          </w:p>
        </w:tc>
        <w:tc>
          <w:tcPr>
            <w:tcW w:w="4060" w:type="dxa"/>
          </w:tcPr>
          <w:p w14:paraId="3565856B" w14:textId="77777777" w:rsidR="001673EE" w:rsidRPr="005E2D3D" w:rsidRDefault="001673EE" w:rsidP="005E2D3D">
            <w:pPr>
              <w:pStyle w:val="REAbodycopy"/>
              <w:rPr>
                <w:rFonts w:eastAsiaTheme="minorEastAsia"/>
                <w:lang w:val="en-NZ"/>
              </w:rPr>
            </w:pPr>
            <w:r w:rsidRPr="005E2D3D">
              <w:rPr>
                <w:rFonts w:eastAsiaTheme="minorEastAsia"/>
                <w:lang w:val="en-NZ"/>
              </w:rPr>
              <w:t>Address possible non-compliance.</w:t>
            </w:r>
          </w:p>
          <w:p w14:paraId="20A1223B" w14:textId="58D231FE" w:rsidR="002A3C2C" w:rsidRPr="005E2D3D" w:rsidRDefault="001673EE" w:rsidP="005E2D3D">
            <w:pPr>
              <w:pStyle w:val="REAbodycopy"/>
              <w:rPr>
                <w:rFonts w:eastAsiaTheme="minorEastAsia"/>
                <w:lang w:val="en-NZ"/>
              </w:rPr>
            </w:pPr>
            <w:r w:rsidRPr="005E2D3D">
              <w:rPr>
                <w:rFonts w:eastAsiaTheme="minorEastAsia"/>
                <w:lang w:val="en-NZ"/>
              </w:rPr>
              <w:t>Improve industry standards.</w:t>
            </w:r>
          </w:p>
        </w:tc>
      </w:tr>
      <w:tr w:rsidR="00931F94" w:rsidRPr="00FB0EEE" w14:paraId="62EA2B0A" w14:textId="77777777" w:rsidTr="003856DF">
        <w:trPr>
          <w:trHeight w:val="1125"/>
        </w:trPr>
        <w:tc>
          <w:tcPr>
            <w:tcW w:w="2126" w:type="dxa"/>
            <w:shd w:val="clear" w:color="auto" w:fill="FFFFFF" w:themeFill="background1"/>
          </w:tcPr>
          <w:p w14:paraId="47B173C6" w14:textId="3356ADBE" w:rsidR="00931F94" w:rsidRPr="00FB0EEE" w:rsidRDefault="00956E56" w:rsidP="002A3C2C">
            <w:pPr>
              <w:rPr>
                <w:rFonts w:ascii="Verdana" w:hAnsi="Verdana"/>
                <w:b/>
                <w:bCs/>
                <w:sz w:val="19"/>
                <w:szCs w:val="19"/>
              </w:rPr>
            </w:pPr>
            <w:r w:rsidRPr="00FB0EEE">
              <w:rPr>
                <w:rFonts w:ascii="Verdana" w:hAnsi="Verdana"/>
                <w:b/>
                <w:bCs/>
                <w:sz w:val="19"/>
                <w:szCs w:val="19"/>
              </w:rPr>
              <w:t>REA</w:t>
            </w:r>
            <w:r w:rsidR="00DB0ABC">
              <w:rPr>
                <w:rFonts w:ascii="Verdana" w:hAnsi="Verdana"/>
                <w:b/>
                <w:bCs/>
                <w:sz w:val="19"/>
                <w:szCs w:val="19"/>
              </w:rPr>
              <w:t xml:space="preserve"> initiated</w:t>
            </w:r>
            <w:r w:rsidR="0059077B">
              <w:rPr>
                <w:rFonts w:ascii="Verdana" w:hAnsi="Verdana"/>
                <w:b/>
                <w:bCs/>
                <w:sz w:val="19"/>
                <w:szCs w:val="19"/>
              </w:rPr>
              <w:t xml:space="preserve"> investigation</w:t>
            </w:r>
            <w:r w:rsidR="00BC0B80">
              <w:rPr>
                <w:rFonts w:ascii="Verdana" w:hAnsi="Verdana"/>
                <w:b/>
                <w:bCs/>
                <w:sz w:val="19"/>
                <w:szCs w:val="19"/>
              </w:rPr>
              <w:t xml:space="preserve"> </w:t>
            </w:r>
            <w:r w:rsidR="0059077B">
              <w:rPr>
                <w:rFonts w:ascii="Verdana" w:hAnsi="Verdana"/>
                <w:b/>
                <w:bCs/>
                <w:sz w:val="19"/>
                <w:szCs w:val="19"/>
              </w:rPr>
              <w:t>and</w:t>
            </w:r>
            <w:r w:rsidR="00931F94" w:rsidRPr="00FB0EEE">
              <w:rPr>
                <w:rFonts w:ascii="Verdana" w:hAnsi="Verdana"/>
                <w:b/>
                <w:bCs/>
                <w:sz w:val="19"/>
                <w:szCs w:val="19"/>
              </w:rPr>
              <w:t xml:space="preserve"> Referral to CAC</w:t>
            </w:r>
          </w:p>
        </w:tc>
        <w:tc>
          <w:tcPr>
            <w:tcW w:w="1701" w:type="dxa"/>
          </w:tcPr>
          <w:p w14:paraId="7DB35588" w14:textId="52D57B3A" w:rsidR="00931F94" w:rsidRPr="00FB0EEE" w:rsidRDefault="00244349" w:rsidP="002A3C2C">
            <w:pPr>
              <w:rPr>
                <w:rFonts w:ascii="Verdana" w:hAnsi="Verdana"/>
                <w:sz w:val="19"/>
                <w:szCs w:val="19"/>
              </w:rPr>
            </w:pPr>
            <w:r>
              <w:rPr>
                <w:rFonts w:ascii="Verdana" w:hAnsi="Verdana"/>
                <w:sz w:val="19"/>
                <w:szCs w:val="19"/>
              </w:rPr>
              <w:t>S</w:t>
            </w:r>
            <w:r w:rsidR="003856DF" w:rsidRPr="00FB0EEE">
              <w:rPr>
                <w:rFonts w:ascii="Verdana" w:hAnsi="Verdana"/>
                <w:sz w:val="19"/>
                <w:szCs w:val="19"/>
              </w:rPr>
              <w:t xml:space="preserve"> 12(1)(j) and (k)</w:t>
            </w:r>
          </w:p>
        </w:tc>
        <w:tc>
          <w:tcPr>
            <w:tcW w:w="5721" w:type="dxa"/>
          </w:tcPr>
          <w:p w14:paraId="63E5441B" w14:textId="3A589B0A" w:rsidR="00931F94" w:rsidRPr="005E2D3D" w:rsidRDefault="00931F94" w:rsidP="005E2D3D">
            <w:pPr>
              <w:pStyle w:val="REAbodycopy"/>
              <w:rPr>
                <w:rFonts w:eastAsiaTheme="minorEastAsia"/>
                <w:lang w:val="en-NZ"/>
              </w:rPr>
            </w:pPr>
            <w:r w:rsidRPr="005E2D3D">
              <w:rPr>
                <w:rFonts w:eastAsiaTheme="minorEastAsia"/>
                <w:lang w:val="en-NZ"/>
              </w:rPr>
              <w:t xml:space="preserve">REA can </w:t>
            </w:r>
            <w:r w:rsidR="003856DF" w:rsidRPr="005E2D3D">
              <w:rPr>
                <w:rFonts w:eastAsiaTheme="minorEastAsia"/>
                <w:lang w:val="en-NZ"/>
              </w:rPr>
              <w:t xml:space="preserve">undertake </w:t>
            </w:r>
            <w:r w:rsidR="00555845" w:rsidRPr="005E2D3D">
              <w:rPr>
                <w:rFonts w:eastAsiaTheme="minorEastAsia"/>
                <w:lang w:val="en-NZ"/>
              </w:rPr>
              <w:t>an</w:t>
            </w:r>
            <w:r w:rsidR="003856DF" w:rsidRPr="005E2D3D">
              <w:rPr>
                <w:rFonts w:eastAsiaTheme="minorEastAsia"/>
                <w:lang w:val="en-NZ"/>
              </w:rPr>
              <w:t xml:space="preserve"> investigation </w:t>
            </w:r>
            <w:r w:rsidR="00555845" w:rsidRPr="005E2D3D">
              <w:rPr>
                <w:rFonts w:eastAsiaTheme="minorEastAsia"/>
                <w:lang w:val="en-NZ"/>
              </w:rPr>
              <w:t>on its own motion</w:t>
            </w:r>
            <w:r w:rsidR="003856DF" w:rsidRPr="005E2D3D">
              <w:rPr>
                <w:rFonts w:eastAsiaTheme="minorEastAsia"/>
                <w:lang w:val="en-NZ"/>
              </w:rPr>
              <w:t xml:space="preserve"> and </w:t>
            </w:r>
            <w:r w:rsidRPr="005E2D3D">
              <w:rPr>
                <w:rFonts w:eastAsiaTheme="minorEastAsia"/>
                <w:lang w:val="en-NZ"/>
              </w:rPr>
              <w:t xml:space="preserve">self-refer matters to CACs. This will be used where the REA is of the opinion that </w:t>
            </w:r>
            <w:r w:rsidR="00FB0EEE" w:rsidRPr="005E2D3D">
              <w:rPr>
                <w:rFonts w:eastAsiaTheme="minorEastAsia"/>
                <w:lang w:val="en-NZ"/>
              </w:rPr>
              <w:t xml:space="preserve">information about </w:t>
            </w:r>
            <w:r w:rsidRPr="005E2D3D">
              <w:rPr>
                <w:rFonts w:eastAsiaTheme="minorEastAsia"/>
                <w:lang w:val="en-NZ"/>
              </w:rPr>
              <w:t xml:space="preserve">conduct, such as information received through an industry report or as a result of internal </w:t>
            </w:r>
            <w:r w:rsidR="00555845" w:rsidRPr="005E2D3D">
              <w:rPr>
                <w:rFonts w:eastAsiaTheme="minorEastAsia"/>
                <w:lang w:val="en-NZ"/>
              </w:rPr>
              <w:t xml:space="preserve">regulatory </w:t>
            </w:r>
            <w:r w:rsidRPr="005E2D3D">
              <w:rPr>
                <w:rFonts w:eastAsiaTheme="minorEastAsia"/>
                <w:lang w:val="en-NZ"/>
              </w:rPr>
              <w:t xml:space="preserve">activity, may require a </w:t>
            </w:r>
            <w:r w:rsidR="00555845" w:rsidRPr="005E2D3D">
              <w:rPr>
                <w:rFonts w:eastAsiaTheme="minorEastAsia"/>
                <w:lang w:val="en-NZ"/>
              </w:rPr>
              <w:t xml:space="preserve">regulatory </w:t>
            </w:r>
            <w:r w:rsidRPr="005E2D3D">
              <w:rPr>
                <w:rFonts w:eastAsiaTheme="minorEastAsia"/>
                <w:lang w:val="en-NZ"/>
              </w:rPr>
              <w:t xml:space="preserve">response. </w:t>
            </w:r>
          </w:p>
        </w:tc>
        <w:tc>
          <w:tcPr>
            <w:tcW w:w="4060" w:type="dxa"/>
          </w:tcPr>
          <w:p w14:paraId="69576209" w14:textId="2D18FBBF" w:rsidR="00931F94" w:rsidRPr="005E2D3D" w:rsidRDefault="00931F94" w:rsidP="005E2D3D">
            <w:pPr>
              <w:pStyle w:val="REAbodycopy"/>
              <w:rPr>
                <w:rFonts w:eastAsiaTheme="minorEastAsia"/>
                <w:lang w:val="en-NZ"/>
              </w:rPr>
            </w:pPr>
            <w:r w:rsidRPr="005E2D3D">
              <w:rPr>
                <w:rFonts w:eastAsiaTheme="minorEastAsia"/>
                <w:lang w:val="en-NZ"/>
              </w:rPr>
              <w:t>Address possible</w:t>
            </w:r>
            <w:r w:rsidR="003856DF" w:rsidRPr="005E2D3D">
              <w:rPr>
                <w:rFonts w:eastAsiaTheme="minorEastAsia"/>
                <w:lang w:val="en-NZ"/>
              </w:rPr>
              <w:t>, unsatisfactory conduct, misconduct or other non-compliance.</w:t>
            </w:r>
          </w:p>
          <w:p w14:paraId="6D72A9D4" w14:textId="162693D3" w:rsidR="00931F94" w:rsidRPr="005E2D3D" w:rsidRDefault="00931F94" w:rsidP="005E2D3D">
            <w:pPr>
              <w:pStyle w:val="REAbodycopy"/>
              <w:rPr>
                <w:rFonts w:eastAsiaTheme="minorEastAsia"/>
                <w:lang w:val="en-NZ"/>
              </w:rPr>
            </w:pPr>
            <w:r w:rsidRPr="005E2D3D">
              <w:rPr>
                <w:rFonts w:eastAsiaTheme="minorEastAsia"/>
                <w:lang w:val="en-NZ"/>
              </w:rPr>
              <w:t xml:space="preserve">Improve industry standards. </w:t>
            </w:r>
          </w:p>
        </w:tc>
      </w:tr>
    </w:tbl>
    <w:p w14:paraId="69531876" w14:textId="31F632EA" w:rsidR="002354B1" w:rsidRDefault="002354B1" w:rsidP="00A27BF0">
      <w:pPr>
        <w:pStyle w:val="REAHeader1"/>
      </w:pPr>
    </w:p>
    <w:p w14:paraId="4D0C0EDA" w14:textId="77777777" w:rsidR="002354B1" w:rsidRDefault="002354B1">
      <w:pPr>
        <w:rPr>
          <w:rFonts w:ascii="Verdana" w:hAnsi="Verdana" w:cs="Verdana-Bold"/>
          <w:b/>
          <w:bCs/>
          <w:sz w:val="23"/>
          <w:szCs w:val="23"/>
        </w:rPr>
      </w:pPr>
      <w:r>
        <w:br w:type="page"/>
      </w:r>
    </w:p>
    <w:p w14:paraId="48A33BAA" w14:textId="671157A0" w:rsidR="00012A8A" w:rsidRDefault="00012A8A" w:rsidP="00A27BF0">
      <w:pPr>
        <w:pStyle w:val="REAHeader1"/>
      </w:pPr>
      <w:r w:rsidRPr="00FB0EEE">
        <w:lastRenderedPageBreak/>
        <w:t xml:space="preserve">Appendix </w:t>
      </w:r>
      <w:r w:rsidR="00B5553B">
        <w:t>4</w:t>
      </w:r>
      <w:r w:rsidR="00B5553B" w:rsidRPr="00FB0EEE">
        <w:t xml:space="preserve"> </w:t>
      </w:r>
      <w:r w:rsidRPr="00FB0EEE">
        <w:t>–</w:t>
      </w:r>
      <w:r w:rsidR="00F83308" w:rsidRPr="00FB0EEE">
        <w:t xml:space="preserve"> </w:t>
      </w:r>
      <w:r w:rsidR="00330E68">
        <w:t xml:space="preserve">REA </w:t>
      </w:r>
      <w:r w:rsidR="00F83308" w:rsidRPr="00FB0EEE">
        <w:t>E</w:t>
      </w:r>
      <w:r w:rsidRPr="00FB0EEE">
        <w:t>nforcement</w:t>
      </w:r>
      <w:r w:rsidR="00FD2983">
        <w:t xml:space="preserve"> </w:t>
      </w:r>
    </w:p>
    <w:p w14:paraId="0F257E52" w14:textId="77777777" w:rsidR="00555845" w:rsidRPr="00FB0EEE" w:rsidRDefault="00555845" w:rsidP="00A27BF0">
      <w:pPr>
        <w:pStyle w:val="REAHeader1"/>
      </w:pPr>
    </w:p>
    <w:tbl>
      <w:tblPr>
        <w:tblStyle w:val="TableGrid1"/>
        <w:tblW w:w="13608" w:type="dxa"/>
        <w:tblInd w:w="279" w:type="dxa"/>
        <w:tblLayout w:type="fixed"/>
        <w:tblLook w:val="04A0" w:firstRow="1" w:lastRow="0" w:firstColumn="1" w:lastColumn="0" w:noHBand="0" w:noVBand="1"/>
      </w:tblPr>
      <w:tblGrid>
        <w:gridCol w:w="2126"/>
        <w:gridCol w:w="1701"/>
        <w:gridCol w:w="5721"/>
        <w:gridCol w:w="4060"/>
      </w:tblGrid>
      <w:tr w:rsidR="009C105D" w:rsidRPr="00FB0EEE" w14:paraId="795C4541" w14:textId="77777777" w:rsidTr="00272F66">
        <w:trPr>
          <w:trHeight w:val="674"/>
        </w:trPr>
        <w:tc>
          <w:tcPr>
            <w:tcW w:w="2126" w:type="dxa"/>
            <w:shd w:val="clear" w:color="auto" w:fill="D8EEF6"/>
          </w:tcPr>
          <w:p w14:paraId="28A66A32" w14:textId="77777777" w:rsidR="009C105D" w:rsidRPr="00FB0EEE" w:rsidRDefault="009C105D" w:rsidP="00003C4D">
            <w:pPr>
              <w:jc w:val="center"/>
              <w:rPr>
                <w:rFonts w:ascii="Verdana" w:hAnsi="Verdana"/>
                <w:b/>
                <w:bCs/>
                <w:sz w:val="19"/>
                <w:szCs w:val="19"/>
              </w:rPr>
            </w:pPr>
            <w:r w:rsidRPr="00FB0EEE">
              <w:rPr>
                <w:rFonts w:ascii="Verdana" w:hAnsi="Verdana"/>
                <w:b/>
                <w:bCs/>
                <w:sz w:val="19"/>
                <w:szCs w:val="19"/>
              </w:rPr>
              <w:t xml:space="preserve">Tool </w:t>
            </w:r>
          </w:p>
          <w:p w14:paraId="1344D656" w14:textId="77777777" w:rsidR="009C105D" w:rsidRPr="00FB0EEE" w:rsidRDefault="009C105D" w:rsidP="00003C4D">
            <w:pPr>
              <w:jc w:val="center"/>
              <w:rPr>
                <w:rFonts w:ascii="Verdana" w:hAnsi="Verdana"/>
                <w:b/>
                <w:bCs/>
                <w:sz w:val="19"/>
                <w:szCs w:val="19"/>
              </w:rPr>
            </w:pPr>
          </w:p>
        </w:tc>
        <w:tc>
          <w:tcPr>
            <w:tcW w:w="1701" w:type="dxa"/>
            <w:shd w:val="clear" w:color="auto" w:fill="D8EEF6"/>
          </w:tcPr>
          <w:p w14:paraId="52DF505F" w14:textId="77777777" w:rsidR="009C105D" w:rsidRPr="00FB0EEE" w:rsidRDefault="009C105D" w:rsidP="00003C4D">
            <w:pPr>
              <w:jc w:val="center"/>
              <w:rPr>
                <w:rFonts w:ascii="Verdana" w:hAnsi="Verdana"/>
                <w:b/>
                <w:bCs/>
                <w:sz w:val="19"/>
                <w:szCs w:val="19"/>
              </w:rPr>
            </w:pPr>
            <w:r w:rsidRPr="00FB0EEE">
              <w:rPr>
                <w:rFonts w:ascii="Verdana" w:hAnsi="Verdana"/>
                <w:b/>
                <w:bCs/>
                <w:sz w:val="19"/>
                <w:szCs w:val="19"/>
              </w:rPr>
              <w:t>Empowering provision(s) (where appropriate)</w:t>
            </w:r>
          </w:p>
        </w:tc>
        <w:tc>
          <w:tcPr>
            <w:tcW w:w="5721" w:type="dxa"/>
            <w:shd w:val="clear" w:color="auto" w:fill="D8EEF6"/>
          </w:tcPr>
          <w:p w14:paraId="5C1B3004" w14:textId="77777777" w:rsidR="009C105D" w:rsidRPr="00FB0EEE" w:rsidRDefault="009C105D" w:rsidP="00003C4D">
            <w:pPr>
              <w:jc w:val="center"/>
              <w:rPr>
                <w:rFonts w:ascii="Verdana" w:hAnsi="Verdana"/>
                <w:b/>
                <w:bCs/>
                <w:sz w:val="19"/>
                <w:szCs w:val="19"/>
              </w:rPr>
            </w:pPr>
            <w:r w:rsidRPr="00FB0EEE">
              <w:rPr>
                <w:rFonts w:ascii="Verdana" w:hAnsi="Verdana"/>
                <w:b/>
                <w:bCs/>
                <w:sz w:val="19"/>
                <w:szCs w:val="19"/>
              </w:rPr>
              <w:t>How it is used</w:t>
            </w:r>
          </w:p>
          <w:p w14:paraId="1A0DEBB0" w14:textId="77777777" w:rsidR="009C105D" w:rsidRPr="00FB0EEE" w:rsidRDefault="009C105D" w:rsidP="00003C4D">
            <w:pPr>
              <w:jc w:val="center"/>
              <w:rPr>
                <w:rFonts w:ascii="Verdana" w:hAnsi="Verdana"/>
                <w:b/>
                <w:bCs/>
                <w:sz w:val="19"/>
                <w:szCs w:val="19"/>
              </w:rPr>
            </w:pPr>
          </w:p>
        </w:tc>
        <w:tc>
          <w:tcPr>
            <w:tcW w:w="4060" w:type="dxa"/>
            <w:shd w:val="clear" w:color="auto" w:fill="D8EEF6"/>
          </w:tcPr>
          <w:p w14:paraId="2317776F" w14:textId="77777777" w:rsidR="009C105D" w:rsidRPr="00FB0EEE" w:rsidRDefault="009C105D" w:rsidP="00003C4D">
            <w:pPr>
              <w:jc w:val="center"/>
              <w:rPr>
                <w:rFonts w:ascii="Verdana" w:hAnsi="Verdana"/>
                <w:b/>
                <w:bCs/>
                <w:sz w:val="19"/>
                <w:szCs w:val="19"/>
              </w:rPr>
            </w:pPr>
            <w:r w:rsidRPr="00FB0EEE">
              <w:rPr>
                <w:rFonts w:ascii="Verdana" w:hAnsi="Verdana"/>
                <w:b/>
                <w:bCs/>
                <w:sz w:val="19"/>
                <w:szCs w:val="19"/>
              </w:rPr>
              <w:t xml:space="preserve"> Aim/purpose of the tool</w:t>
            </w:r>
          </w:p>
          <w:p w14:paraId="564DB584" w14:textId="77777777" w:rsidR="009C105D" w:rsidRPr="00FB0EEE" w:rsidRDefault="009C105D" w:rsidP="00003C4D">
            <w:pPr>
              <w:jc w:val="center"/>
              <w:rPr>
                <w:rFonts w:ascii="Verdana" w:hAnsi="Verdana"/>
                <w:b/>
                <w:bCs/>
                <w:sz w:val="19"/>
                <w:szCs w:val="19"/>
              </w:rPr>
            </w:pPr>
          </w:p>
          <w:p w14:paraId="7E395AC5" w14:textId="77777777" w:rsidR="009C105D" w:rsidRPr="00FB0EEE" w:rsidRDefault="009C105D" w:rsidP="00003C4D">
            <w:pPr>
              <w:jc w:val="center"/>
              <w:rPr>
                <w:rFonts w:ascii="Verdana" w:hAnsi="Verdana"/>
                <w:b/>
                <w:bCs/>
                <w:sz w:val="19"/>
                <w:szCs w:val="19"/>
              </w:rPr>
            </w:pPr>
          </w:p>
        </w:tc>
      </w:tr>
      <w:tr w:rsidR="00F83308" w:rsidRPr="00FB0EEE" w14:paraId="2496AE5D" w14:textId="77777777" w:rsidTr="004D53B8">
        <w:trPr>
          <w:trHeight w:val="545"/>
        </w:trPr>
        <w:tc>
          <w:tcPr>
            <w:tcW w:w="2126" w:type="dxa"/>
          </w:tcPr>
          <w:p w14:paraId="7DABBB23" w14:textId="1F5B7017" w:rsidR="00F83308" w:rsidRPr="003E29FE" w:rsidRDefault="00AC0D54" w:rsidP="00003C4D">
            <w:pPr>
              <w:rPr>
                <w:rFonts w:ascii="Verdana" w:hAnsi="Verdana"/>
                <w:b/>
                <w:bCs/>
                <w:sz w:val="19"/>
                <w:szCs w:val="19"/>
              </w:rPr>
            </w:pPr>
            <w:r w:rsidRPr="003E29FE">
              <w:rPr>
                <w:rFonts w:ascii="Verdana" w:hAnsi="Verdana"/>
                <w:b/>
                <w:bCs/>
                <w:sz w:val="19"/>
                <w:szCs w:val="19"/>
              </w:rPr>
              <w:t xml:space="preserve">REA </w:t>
            </w:r>
            <w:r w:rsidR="00330E68" w:rsidRPr="003E29FE">
              <w:rPr>
                <w:rFonts w:ascii="Verdana" w:hAnsi="Verdana"/>
                <w:b/>
                <w:bCs/>
                <w:sz w:val="19"/>
                <w:szCs w:val="19"/>
              </w:rPr>
              <w:t xml:space="preserve">initiated </w:t>
            </w:r>
            <w:r w:rsidR="00274E17" w:rsidRPr="003E29FE">
              <w:rPr>
                <w:rFonts w:ascii="Verdana" w:hAnsi="Verdana"/>
                <w:b/>
                <w:bCs/>
                <w:sz w:val="19"/>
                <w:szCs w:val="19"/>
              </w:rPr>
              <w:t>I</w:t>
            </w:r>
            <w:r w:rsidRPr="003E29FE">
              <w:rPr>
                <w:rFonts w:ascii="Verdana" w:hAnsi="Verdana"/>
                <w:b/>
                <w:bCs/>
                <w:sz w:val="19"/>
                <w:szCs w:val="19"/>
              </w:rPr>
              <w:t>nvestigation</w:t>
            </w:r>
          </w:p>
        </w:tc>
        <w:tc>
          <w:tcPr>
            <w:tcW w:w="1701" w:type="dxa"/>
          </w:tcPr>
          <w:p w14:paraId="40371A70" w14:textId="6964AE36" w:rsidR="00F83308" w:rsidRPr="00FB0EEE" w:rsidRDefault="00F83308" w:rsidP="00003C4D">
            <w:pPr>
              <w:rPr>
                <w:rFonts w:ascii="Verdana" w:hAnsi="Verdana"/>
                <w:sz w:val="19"/>
                <w:szCs w:val="19"/>
              </w:rPr>
            </w:pPr>
            <w:r w:rsidRPr="00FB0EEE">
              <w:rPr>
                <w:rFonts w:ascii="Verdana" w:hAnsi="Verdana"/>
                <w:sz w:val="19"/>
                <w:szCs w:val="19"/>
              </w:rPr>
              <w:t>N/A</w:t>
            </w:r>
          </w:p>
        </w:tc>
        <w:tc>
          <w:tcPr>
            <w:tcW w:w="5721" w:type="dxa"/>
          </w:tcPr>
          <w:p w14:paraId="0CFF0759" w14:textId="7EBCC983" w:rsidR="00F83308" w:rsidRPr="005E2D3D" w:rsidRDefault="00F83308" w:rsidP="005E2D3D">
            <w:pPr>
              <w:pStyle w:val="REAbodycopy"/>
              <w:rPr>
                <w:rFonts w:eastAsiaTheme="minorEastAsia"/>
                <w:lang w:val="en-NZ"/>
              </w:rPr>
            </w:pPr>
            <w:r w:rsidRPr="005E2D3D">
              <w:rPr>
                <w:rFonts w:eastAsiaTheme="minorEastAsia"/>
                <w:lang w:val="en-NZ"/>
              </w:rPr>
              <w:t xml:space="preserve">REA can investigate matters that may constitute a breach of the </w:t>
            </w:r>
            <w:r w:rsidR="00421E3C" w:rsidRPr="005E2D3D">
              <w:rPr>
                <w:rFonts w:eastAsiaTheme="minorEastAsia"/>
                <w:lang w:val="en-NZ"/>
              </w:rPr>
              <w:t>Act</w:t>
            </w:r>
            <w:r w:rsidRPr="005E2D3D">
              <w:rPr>
                <w:rFonts w:eastAsiaTheme="minorEastAsia"/>
                <w:lang w:val="en-NZ"/>
              </w:rPr>
              <w:t xml:space="preserve"> and associated secondary legislation. </w:t>
            </w:r>
          </w:p>
          <w:p w14:paraId="1CFE03BF" w14:textId="7440B1FC" w:rsidR="00F83308" w:rsidRPr="005E2D3D" w:rsidRDefault="00F83308" w:rsidP="005E2D3D">
            <w:pPr>
              <w:pStyle w:val="REAbodycopy"/>
              <w:rPr>
                <w:rFonts w:eastAsiaTheme="minorEastAsia"/>
                <w:lang w:val="en-NZ"/>
              </w:rPr>
            </w:pPr>
            <w:r w:rsidRPr="005E2D3D">
              <w:rPr>
                <w:rFonts w:eastAsiaTheme="minorEastAsia"/>
                <w:lang w:val="en-NZ"/>
              </w:rPr>
              <w:t>Investigations inform decisions as to w</w:t>
            </w:r>
            <w:r w:rsidR="00931F94" w:rsidRPr="005E2D3D">
              <w:rPr>
                <w:rFonts w:eastAsiaTheme="minorEastAsia"/>
                <w:lang w:val="en-NZ"/>
              </w:rPr>
              <w:t xml:space="preserve">hether a regulatory response is appropriate, and if </w:t>
            </w:r>
            <w:r w:rsidR="002D4C85" w:rsidRPr="005E2D3D">
              <w:rPr>
                <w:rFonts w:eastAsiaTheme="minorEastAsia"/>
                <w:lang w:val="en-NZ"/>
              </w:rPr>
              <w:t>so,</w:t>
            </w:r>
            <w:r w:rsidR="00931F94" w:rsidRPr="005E2D3D">
              <w:rPr>
                <w:rFonts w:eastAsiaTheme="minorEastAsia"/>
                <w:lang w:val="en-NZ"/>
              </w:rPr>
              <w:t xml:space="preserve"> what avenue is most appropriate. </w:t>
            </w:r>
          </w:p>
        </w:tc>
        <w:tc>
          <w:tcPr>
            <w:tcW w:w="4060" w:type="dxa"/>
          </w:tcPr>
          <w:p w14:paraId="57E26DAF" w14:textId="4F1FB040" w:rsidR="00F83308" w:rsidRPr="005E2D3D" w:rsidRDefault="00F83308" w:rsidP="005E2D3D">
            <w:pPr>
              <w:pStyle w:val="REAbodycopy"/>
              <w:rPr>
                <w:rFonts w:eastAsiaTheme="minorEastAsia"/>
                <w:lang w:val="en-NZ"/>
              </w:rPr>
            </w:pPr>
            <w:r w:rsidRPr="005E2D3D">
              <w:rPr>
                <w:rFonts w:eastAsiaTheme="minorEastAsia"/>
                <w:lang w:val="en-NZ"/>
              </w:rPr>
              <w:t>Determine whether breaches have occurred</w:t>
            </w:r>
            <w:r w:rsidR="00DB24FE" w:rsidRPr="005E2D3D">
              <w:rPr>
                <w:rFonts w:eastAsiaTheme="minorEastAsia"/>
                <w:lang w:val="en-NZ"/>
              </w:rPr>
              <w:t>, address poor conduct not identified in a consumer complaint</w:t>
            </w:r>
            <w:r w:rsidR="0001305E" w:rsidRPr="005E2D3D">
              <w:rPr>
                <w:rFonts w:eastAsiaTheme="minorEastAsia"/>
                <w:lang w:val="en-NZ"/>
              </w:rPr>
              <w:t>.</w:t>
            </w:r>
            <w:r w:rsidRPr="005E2D3D">
              <w:rPr>
                <w:rFonts w:eastAsiaTheme="minorEastAsia"/>
                <w:lang w:val="en-NZ"/>
              </w:rPr>
              <w:t xml:space="preserve"> </w:t>
            </w:r>
          </w:p>
        </w:tc>
      </w:tr>
      <w:tr w:rsidR="009C105D" w:rsidRPr="00FB0EEE" w14:paraId="0C6359D1" w14:textId="77777777" w:rsidTr="004D53B8">
        <w:trPr>
          <w:trHeight w:val="545"/>
        </w:trPr>
        <w:tc>
          <w:tcPr>
            <w:tcW w:w="2126" w:type="dxa"/>
          </w:tcPr>
          <w:p w14:paraId="45398BB2" w14:textId="633C9BA1" w:rsidR="009C105D" w:rsidRPr="003E29FE" w:rsidRDefault="0050232A" w:rsidP="00003C4D">
            <w:pPr>
              <w:rPr>
                <w:rFonts w:ascii="Verdana" w:hAnsi="Verdana"/>
                <w:b/>
                <w:bCs/>
                <w:sz w:val="19"/>
                <w:szCs w:val="19"/>
              </w:rPr>
            </w:pPr>
            <w:r w:rsidRPr="003E29FE">
              <w:rPr>
                <w:rFonts w:ascii="Verdana" w:hAnsi="Verdana"/>
                <w:b/>
                <w:bCs/>
                <w:sz w:val="19"/>
                <w:szCs w:val="19"/>
              </w:rPr>
              <w:t>Formal Warning</w:t>
            </w:r>
          </w:p>
        </w:tc>
        <w:tc>
          <w:tcPr>
            <w:tcW w:w="1701" w:type="dxa"/>
          </w:tcPr>
          <w:p w14:paraId="4BB1019B" w14:textId="0F85F150" w:rsidR="009C105D" w:rsidRPr="00FB0EEE" w:rsidRDefault="0050232A" w:rsidP="00003C4D">
            <w:pPr>
              <w:rPr>
                <w:rFonts w:ascii="Verdana" w:hAnsi="Verdana"/>
                <w:sz w:val="19"/>
                <w:szCs w:val="19"/>
              </w:rPr>
            </w:pPr>
            <w:r w:rsidRPr="00FB0EEE">
              <w:rPr>
                <w:rFonts w:ascii="Verdana" w:hAnsi="Verdana"/>
                <w:sz w:val="19"/>
                <w:szCs w:val="19"/>
              </w:rPr>
              <w:t xml:space="preserve">REA Formal Warning Policy </w:t>
            </w:r>
          </w:p>
        </w:tc>
        <w:tc>
          <w:tcPr>
            <w:tcW w:w="5721" w:type="dxa"/>
          </w:tcPr>
          <w:p w14:paraId="5504F4D3" w14:textId="123B6B2B" w:rsidR="009C105D" w:rsidRPr="005E2D3D" w:rsidRDefault="009C105D" w:rsidP="005E2D3D">
            <w:pPr>
              <w:pStyle w:val="REAbodycopy"/>
              <w:rPr>
                <w:rFonts w:eastAsiaTheme="minorEastAsia"/>
                <w:lang w:val="en-NZ"/>
              </w:rPr>
            </w:pPr>
            <w:r w:rsidRPr="005E2D3D">
              <w:rPr>
                <w:rFonts w:eastAsiaTheme="minorEastAsia"/>
                <w:lang w:val="en-NZ"/>
              </w:rPr>
              <w:t xml:space="preserve">This power provides an alternative to taking action against a licensee </w:t>
            </w:r>
            <w:r w:rsidR="00DB24FE" w:rsidRPr="005E2D3D">
              <w:rPr>
                <w:rFonts w:eastAsiaTheme="minorEastAsia"/>
                <w:lang w:val="en-NZ"/>
              </w:rPr>
              <w:t xml:space="preserve">or person </w:t>
            </w:r>
            <w:r w:rsidRPr="005E2D3D">
              <w:rPr>
                <w:rFonts w:eastAsiaTheme="minorEastAsia"/>
                <w:lang w:val="en-NZ"/>
              </w:rPr>
              <w:t xml:space="preserve">through prosecution. It informs the licensee that their conduct breached standards and </w:t>
            </w:r>
            <w:r w:rsidR="00DC6126">
              <w:rPr>
                <w:rFonts w:eastAsiaTheme="minorEastAsia"/>
                <w:lang w:val="en-NZ"/>
              </w:rPr>
              <w:t>should not</w:t>
            </w:r>
            <w:r w:rsidRPr="005E2D3D">
              <w:rPr>
                <w:rFonts w:eastAsiaTheme="minorEastAsia"/>
                <w:lang w:val="en-NZ"/>
              </w:rPr>
              <w:t xml:space="preserve"> be repeated. REA applies </w:t>
            </w:r>
            <w:r w:rsidR="00244349">
              <w:rPr>
                <w:rFonts w:eastAsiaTheme="minorEastAsia"/>
                <w:lang w:val="en-NZ"/>
              </w:rPr>
              <w:t xml:space="preserve">its Formal Warnings Policy (which operates in conjunction with </w:t>
            </w:r>
            <w:r w:rsidR="00BF5525">
              <w:rPr>
                <w:rFonts w:eastAsiaTheme="minorEastAsia"/>
                <w:lang w:val="en-NZ"/>
              </w:rPr>
              <w:t xml:space="preserve">the relevant </w:t>
            </w:r>
            <w:r w:rsidR="00244349">
              <w:rPr>
                <w:rFonts w:eastAsiaTheme="minorEastAsia"/>
                <w:lang w:val="en-NZ"/>
              </w:rPr>
              <w:t>guidance from the</w:t>
            </w:r>
            <w:r w:rsidR="00244349" w:rsidRPr="005E2D3D">
              <w:rPr>
                <w:rFonts w:eastAsiaTheme="minorEastAsia"/>
                <w:lang w:val="en-NZ"/>
              </w:rPr>
              <w:t xml:space="preserve"> </w:t>
            </w:r>
            <w:r w:rsidRPr="005E2D3D">
              <w:rPr>
                <w:rFonts w:eastAsiaTheme="minorEastAsia"/>
                <w:lang w:val="en-NZ"/>
              </w:rPr>
              <w:t xml:space="preserve">Solicitor-General </w:t>
            </w:r>
            <w:r w:rsidR="00244349">
              <w:rPr>
                <w:rFonts w:eastAsiaTheme="minorEastAsia"/>
                <w:lang w:val="en-NZ"/>
              </w:rPr>
              <w:t>for</w:t>
            </w:r>
            <w:r w:rsidRPr="005E2D3D">
              <w:rPr>
                <w:rFonts w:eastAsiaTheme="minorEastAsia"/>
                <w:lang w:val="en-NZ"/>
              </w:rPr>
              <w:t xml:space="preserve"> the use of warnings. </w:t>
            </w:r>
          </w:p>
        </w:tc>
        <w:tc>
          <w:tcPr>
            <w:tcW w:w="4060" w:type="dxa"/>
          </w:tcPr>
          <w:p w14:paraId="1DD6123A" w14:textId="29539702" w:rsidR="009C08A9" w:rsidRPr="005E2D3D" w:rsidRDefault="009C08A9" w:rsidP="005E2D3D">
            <w:pPr>
              <w:pStyle w:val="REAbodycopy"/>
              <w:rPr>
                <w:rFonts w:eastAsiaTheme="minorEastAsia"/>
                <w:lang w:val="en-NZ"/>
              </w:rPr>
            </w:pPr>
            <w:r w:rsidRPr="005E2D3D">
              <w:rPr>
                <w:rFonts w:eastAsiaTheme="minorEastAsia"/>
                <w:lang w:val="en-NZ"/>
              </w:rPr>
              <w:t xml:space="preserve">Remedy non-compliance </w:t>
            </w:r>
          </w:p>
          <w:p w14:paraId="50B36405" w14:textId="06D4E59F" w:rsidR="009C08A9" w:rsidRPr="005E2D3D" w:rsidRDefault="009C105D" w:rsidP="005E2D3D">
            <w:pPr>
              <w:pStyle w:val="REAbodycopy"/>
              <w:rPr>
                <w:rFonts w:eastAsiaTheme="minorEastAsia"/>
                <w:lang w:val="en-NZ"/>
              </w:rPr>
            </w:pPr>
            <w:r w:rsidRPr="005E2D3D">
              <w:rPr>
                <w:rFonts w:eastAsiaTheme="minorEastAsia"/>
                <w:lang w:val="en-NZ"/>
              </w:rPr>
              <w:t xml:space="preserve">Deter future non-compliance </w:t>
            </w:r>
          </w:p>
          <w:p w14:paraId="3A31324C" w14:textId="36114007" w:rsidR="009C08A9" w:rsidRPr="005E2D3D" w:rsidRDefault="009C08A9" w:rsidP="005E2D3D">
            <w:pPr>
              <w:pStyle w:val="REAbodycopy"/>
              <w:rPr>
                <w:rFonts w:eastAsiaTheme="minorEastAsia"/>
                <w:lang w:val="en-NZ"/>
              </w:rPr>
            </w:pPr>
            <w:r w:rsidRPr="005E2D3D">
              <w:rPr>
                <w:rFonts w:eastAsiaTheme="minorEastAsia"/>
                <w:lang w:val="en-NZ"/>
              </w:rPr>
              <w:t>Support public trust and confidence.</w:t>
            </w:r>
          </w:p>
        </w:tc>
      </w:tr>
      <w:tr w:rsidR="0001305E" w:rsidRPr="00FB0EEE" w14:paraId="606C36A3" w14:textId="77777777" w:rsidTr="004D53B8">
        <w:trPr>
          <w:trHeight w:val="1338"/>
        </w:trPr>
        <w:tc>
          <w:tcPr>
            <w:tcW w:w="2126" w:type="dxa"/>
          </w:tcPr>
          <w:p w14:paraId="7C1F82DD" w14:textId="77777777" w:rsidR="0001305E" w:rsidRPr="003E29FE" w:rsidRDefault="0001305E" w:rsidP="0001305E">
            <w:pPr>
              <w:rPr>
                <w:rFonts w:ascii="Verdana" w:hAnsi="Verdana"/>
                <w:b/>
                <w:bCs/>
                <w:sz w:val="19"/>
                <w:szCs w:val="19"/>
              </w:rPr>
            </w:pPr>
            <w:r w:rsidRPr="003E29FE">
              <w:rPr>
                <w:rFonts w:ascii="Verdana" w:hAnsi="Verdana"/>
                <w:b/>
                <w:bCs/>
                <w:sz w:val="19"/>
                <w:szCs w:val="19"/>
              </w:rPr>
              <w:t xml:space="preserve">Prosecution  </w:t>
            </w:r>
          </w:p>
        </w:tc>
        <w:tc>
          <w:tcPr>
            <w:tcW w:w="1701" w:type="dxa"/>
          </w:tcPr>
          <w:p w14:paraId="5FEC55DD" w14:textId="22D1BC3D" w:rsidR="0001305E" w:rsidRPr="00FB0EEE" w:rsidRDefault="00EF52D9" w:rsidP="0001305E">
            <w:pPr>
              <w:rPr>
                <w:rFonts w:ascii="Verdana" w:hAnsi="Verdana"/>
                <w:sz w:val="19"/>
                <w:szCs w:val="19"/>
              </w:rPr>
            </w:pPr>
            <w:r>
              <w:rPr>
                <w:rFonts w:ascii="Verdana" w:hAnsi="Verdana"/>
                <w:sz w:val="19"/>
                <w:szCs w:val="19"/>
              </w:rPr>
              <w:t>S 12(1)(j)</w:t>
            </w:r>
          </w:p>
        </w:tc>
        <w:tc>
          <w:tcPr>
            <w:tcW w:w="5721" w:type="dxa"/>
          </w:tcPr>
          <w:p w14:paraId="7FAC773B" w14:textId="3079B996" w:rsidR="0001305E" w:rsidRPr="005E2D3D" w:rsidRDefault="0001305E" w:rsidP="005E2D3D">
            <w:pPr>
              <w:pStyle w:val="REAbodycopy"/>
              <w:rPr>
                <w:rFonts w:eastAsiaTheme="minorEastAsia"/>
                <w:lang w:val="en-NZ"/>
              </w:rPr>
            </w:pPr>
            <w:r w:rsidRPr="005E2D3D">
              <w:rPr>
                <w:rFonts w:eastAsiaTheme="minorEastAsia"/>
                <w:lang w:val="en-NZ"/>
              </w:rPr>
              <w:t xml:space="preserve">This power enables REA to initiate proceedings relating to offences under the </w:t>
            </w:r>
            <w:r w:rsidR="00421E3C" w:rsidRPr="005E2D3D">
              <w:rPr>
                <w:rFonts w:eastAsiaTheme="minorEastAsia"/>
                <w:lang w:val="en-NZ"/>
              </w:rPr>
              <w:t>Act</w:t>
            </w:r>
            <w:r w:rsidRPr="005E2D3D">
              <w:rPr>
                <w:rFonts w:eastAsiaTheme="minorEastAsia"/>
                <w:lang w:val="en-NZ"/>
              </w:rPr>
              <w:t xml:space="preserve"> and associated secondary legislation. This includes action for unlicensed trading. </w:t>
            </w:r>
          </w:p>
          <w:p w14:paraId="08A6F527" w14:textId="7D3B5B86" w:rsidR="0001305E" w:rsidRPr="005E2D3D" w:rsidRDefault="0001305E" w:rsidP="005E2D3D">
            <w:pPr>
              <w:pStyle w:val="REAbodycopy"/>
              <w:rPr>
                <w:rFonts w:eastAsiaTheme="minorEastAsia"/>
                <w:lang w:val="en-NZ"/>
              </w:rPr>
            </w:pPr>
            <w:r w:rsidRPr="005E2D3D">
              <w:rPr>
                <w:rFonts w:eastAsiaTheme="minorEastAsia"/>
                <w:lang w:val="en-NZ"/>
              </w:rPr>
              <w:t>The process for prosecution and decisions is outlined in REA’s Prosecution and Charging Policy</w:t>
            </w:r>
            <w:r w:rsidR="00244349">
              <w:rPr>
                <w:rFonts w:eastAsiaTheme="minorEastAsia"/>
                <w:lang w:val="en-NZ"/>
              </w:rPr>
              <w:t xml:space="preserve"> (which operates in conjunction with</w:t>
            </w:r>
            <w:r w:rsidR="00BF5525">
              <w:rPr>
                <w:rFonts w:eastAsiaTheme="minorEastAsia"/>
                <w:lang w:val="en-NZ"/>
              </w:rPr>
              <w:t xml:space="preserve"> the relevant</w:t>
            </w:r>
            <w:r w:rsidR="00244349">
              <w:rPr>
                <w:rFonts w:eastAsiaTheme="minorEastAsia"/>
                <w:lang w:val="en-NZ"/>
              </w:rPr>
              <w:t xml:space="preserve"> guidance from the Solicitor-General)</w:t>
            </w:r>
            <w:r w:rsidRPr="005E2D3D">
              <w:rPr>
                <w:rFonts w:eastAsiaTheme="minorEastAsia"/>
                <w:lang w:val="en-NZ"/>
              </w:rPr>
              <w:t xml:space="preserve">. </w:t>
            </w:r>
          </w:p>
        </w:tc>
        <w:tc>
          <w:tcPr>
            <w:tcW w:w="4060" w:type="dxa"/>
          </w:tcPr>
          <w:p w14:paraId="723A092F" w14:textId="48D18B81" w:rsidR="0001305E" w:rsidRPr="005E2D3D" w:rsidRDefault="0001305E" w:rsidP="005E2D3D">
            <w:pPr>
              <w:pStyle w:val="REAbodycopy"/>
              <w:rPr>
                <w:rFonts w:eastAsiaTheme="minorEastAsia"/>
                <w:lang w:val="en-NZ"/>
              </w:rPr>
            </w:pPr>
            <w:r w:rsidRPr="005E2D3D">
              <w:rPr>
                <w:rFonts w:eastAsiaTheme="minorEastAsia"/>
                <w:lang w:val="en-NZ"/>
              </w:rPr>
              <w:t xml:space="preserve">Remedy non-compliance </w:t>
            </w:r>
          </w:p>
          <w:p w14:paraId="28491BC9" w14:textId="29E1AFCD" w:rsidR="0001305E" w:rsidRPr="005E2D3D" w:rsidRDefault="0001305E" w:rsidP="005E2D3D">
            <w:pPr>
              <w:pStyle w:val="REAbodycopy"/>
              <w:rPr>
                <w:rFonts w:eastAsiaTheme="minorEastAsia"/>
                <w:lang w:val="en-NZ"/>
              </w:rPr>
            </w:pPr>
            <w:r w:rsidRPr="005E2D3D">
              <w:rPr>
                <w:rFonts w:eastAsiaTheme="minorEastAsia"/>
                <w:lang w:val="en-NZ"/>
              </w:rPr>
              <w:t xml:space="preserve">Deter future non-compliance </w:t>
            </w:r>
          </w:p>
          <w:p w14:paraId="34E215D4" w14:textId="17BBBA4D" w:rsidR="0001305E" w:rsidRPr="005E2D3D" w:rsidRDefault="0001305E" w:rsidP="005E2D3D">
            <w:pPr>
              <w:pStyle w:val="REAbodycopy"/>
              <w:rPr>
                <w:rFonts w:eastAsiaTheme="minorEastAsia"/>
                <w:lang w:val="en-NZ"/>
              </w:rPr>
            </w:pPr>
            <w:r w:rsidRPr="005E2D3D">
              <w:rPr>
                <w:rFonts w:eastAsiaTheme="minorEastAsia"/>
                <w:lang w:val="en-NZ"/>
              </w:rPr>
              <w:t>Support public trust and confidence.</w:t>
            </w:r>
          </w:p>
        </w:tc>
      </w:tr>
      <w:tr w:rsidR="00C03E58" w:rsidRPr="00FB0EEE" w14:paraId="39E37F03" w14:textId="77777777" w:rsidTr="004D53B8">
        <w:trPr>
          <w:trHeight w:val="1338"/>
        </w:trPr>
        <w:tc>
          <w:tcPr>
            <w:tcW w:w="2126" w:type="dxa"/>
          </w:tcPr>
          <w:p w14:paraId="3477279D" w14:textId="49F59C06" w:rsidR="00C03E58" w:rsidRPr="003E29FE" w:rsidRDefault="00C03E58" w:rsidP="0001305E">
            <w:pPr>
              <w:rPr>
                <w:rFonts w:ascii="Verdana" w:hAnsi="Verdana"/>
                <w:b/>
                <w:bCs/>
                <w:sz w:val="19"/>
                <w:szCs w:val="19"/>
              </w:rPr>
            </w:pPr>
            <w:r w:rsidRPr="003E29FE">
              <w:rPr>
                <w:rFonts w:ascii="Verdana" w:hAnsi="Verdana"/>
                <w:b/>
                <w:bCs/>
                <w:sz w:val="19"/>
                <w:szCs w:val="19"/>
              </w:rPr>
              <w:t>Publication of warnings or regulatory action</w:t>
            </w:r>
          </w:p>
        </w:tc>
        <w:tc>
          <w:tcPr>
            <w:tcW w:w="1701" w:type="dxa"/>
          </w:tcPr>
          <w:p w14:paraId="5A377731" w14:textId="4AC95895" w:rsidR="00C03E58" w:rsidRDefault="00C03E58" w:rsidP="0001305E">
            <w:pPr>
              <w:rPr>
                <w:rFonts w:ascii="Verdana" w:hAnsi="Verdana"/>
                <w:sz w:val="19"/>
                <w:szCs w:val="19"/>
              </w:rPr>
            </w:pPr>
            <w:r>
              <w:rPr>
                <w:rFonts w:ascii="Verdana" w:hAnsi="Verdana"/>
                <w:sz w:val="19"/>
                <w:szCs w:val="19"/>
              </w:rPr>
              <w:t>N/A</w:t>
            </w:r>
          </w:p>
        </w:tc>
        <w:tc>
          <w:tcPr>
            <w:tcW w:w="5721" w:type="dxa"/>
          </w:tcPr>
          <w:p w14:paraId="1CE485BE" w14:textId="716787B9" w:rsidR="00C03E58" w:rsidRPr="005E2D3D" w:rsidRDefault="00C03E58" w:rsidP="005E2D3D">
            <w:pPr>
              <w:pStyle w:val="REAbodycopy"/>
              <w:rPr>
                <w:rFonts w:eastAsiaTheme="minorEastAsia"/>
                <w:lang w:val="en-NZ"/>
              </w:rPr>
            </w:pPr>
            <w:r w:rsidRPr="005E2D3D">
              <w:rPr>
                <w:rFonts w:eastAsiaTheme="minorEastAsia"/>
                <w:lang w:val="en-NZ"/>
              </w:rPr>
              <w:t xml:space="preserve">REA can, as part of issuing a Warning or other regulatory action, determine that publication is appropriate. </w:t>
            </w:r>
          </w:p>
        </w:tc>
        <w:tc>
          <w:tcPr>
            <w:tcW w:w="4060" w:type="dxa"/>
          </w:tcPr>
          <w:p w14:paraId="05EB95EE" w14:textId="01EB9882" w:rsidR="00C03E58" w:rsidRPr="005E2D3D" w:rsidRDefault="00C03E58" w:rsidP="005E2D3D">
            <w:pPr>
              <w:pStyle w:val="REAbodycopy"/>
              <w:rPr>
                <w:rFonts w:eastAsiaTheme="minorEastAsia"/>
                <w:lang w:val="en-NZ"/>
              </w:rPr>
            </w:pPr>
            <w:r w:rsidRPr="005E2D3D">
              <w:rPr>
                <w:rFonts w:eastAsiaTheme="minorEastAsia"/>
                <w:lang w:val="en-NZ"/>
              </w:rPr>
              <w:t xml:space="preserve">Inform the public, and the industry, to protect consumer interests and encourage trust in the robustness of the regulatory regime. </w:t>
            </w:r>
          </w:p>
        </w:tc>
      </w:tr>
      <w:tr w:rsidR="003752C0" w:rsidRPr="00FB0EEE" w14:paraId="25C63F18" w14:textId="77777777" w:rsidTr="004D53B8">
        <w:trPr>
          <w:trHeight w:val="1338"/>
        </w:trPr>
        <w:tc>
          <w:tcPr>
            <w:tcW w:w="2126" w:type="dxa"/>
          </w:tcPr>
          <w:p w14:paraId="428945C9" w14:textId="7BEC22BD" w:rsidR="003752C0" w:rsidRPr="003E29FE" w:rsidRDefault="003752C0" w:rsidP="0001305E">
            <w:pPr>
              <w:rPr>
                <w:rFonts w:ascii="Verdana" w:hAnsi="Verdana"/>
                <w:b/>
                <w:bCs/>
                <w:sz w:val="19"/>
                <w:szCs w:val="19"/>
              </w:rPr>
            </w:pPr>
            <w:r w:rsidRPr="003E29FE">
              <w:rPr>
                <w:rFonts w:ascii="Verdana" w:hAnsi="Verdana"/>
                <w:b/>
                <w:bCs/>
                <w:sz w:val="19"/>
                <w:szCs w:val="19"/>
              </w:rPr>
              <w:lastRenderedPageBreak/>
              <w:t xml:space="preserve">Trust </w:t>
            </w:r>
            <w:r w:rsidR="00583A19" w:rsidRPr="003E29FE">
              <w:rPr>
                <w:rFonts w:ascii="Verdana" w:hAnsi="Verdana"/>
                <w:b/>
                <w:bCs/>
                <w:sz w:val="19"/>
                <w:szCs w:val="19"/>
              </w:rPr>
              <w:t>account</w:t>
            </w:r>
            <w:r w:rsidRPr="003E29FE">
              <w:rPr>
                <w:rFonts w:ascii="Verdana" w:hAnsi="Verdana"/>
                <w:b/>
                <w:bCs/>
                <w:sz w:val="19"/>
                <w:szCs w:val="19"/>
              </w:rPr>
              <w:t xml:space="preserve"> </w:t>
            </w:r>
            <w:r w:rsidR="00A2305A" w:rsidRPr="003E29FE">
              <w:rPr>
                <w:rFonts w:ascii="Verdana" w:hAnsi="Verdana"/>
                <w:b/>
                <w:bCs/>
                <w:sz w:val="19"/>
                <w:szCs w:val="19"/>
              </w:rPr>
              <w:t>intervention</w:t>
            </w:r>
            <w:r w:rsidR="0005335D" w:rsidRPr="003E29FE">
              <w:rPr>
                <w:rFonts w:ascii="Verdana" w:hAnsi="Verdana"/>
                <w:b/>
                <w:bCs/>
                <w:sz w:val="19"/>
                <w:szCs w:val="19"/>
              </w:rPr>
              <w:t xml:space="preserve"> </w:t>
            </w:r>
          </w:p>
        </w:tc>
        <w:tc>
          <w:tcPr>
            <w:tcW w:w="1701" w:type="dxa"/>
          </w:tcPr>
          <w:p w14:paraId="2746FED9" w14:textId="6DA58AE4" w:rsidR="003752C0" w:rsidRDefault="00E15A63" w:rsidP="0001305E">
            <w:pPr>
              <w:rPr>
                <w:rFonts w:ascii="Verdana" w:hAnsi="Verdana"/>
                <w:sz w:val="19"/>
                <w:szCs w:val="19"/>
              </w:rPr>
            </w:pPr>
            <w:r>
              <w:rPr>
                <w:rFonts w:ascii="Verdana" w:hAnsi="Verdana"/>
                <w:sz w:val="19"/>
                <w:szCs w:val="19"/>
              </w:rPr>
              <w:t>S 27</w:t>
            </w:r>
            <w:r w:rsidR="00135388">
              <w:rPr>
                <w:rFonts w:ascii="Verdana" w:hAnsi="Verdana"/>
                <w:sz w:val="19"/>
                <w:szCs w:val="19"/>
              </w:rPr>
              <w:t xml:space="preserve"> – S 30</w:t>
            </w:r>
          </w:p>
        </w:tc>
        <w:tc>
          <w:tcPr>
            <w:tcW w:w="5721" w:type="dxa"/>
          </w:tcPr>
          <w:p w14:paraId="69AB819A" w14:textId="0EEE47C2" w:rsidR="003752C0" w:rsidRPr="005E2D3D" w:rsidRDefault="00A50249" w:rsidP="005E2D3D">
            <w:pPr>
              <w:pStyle w:val="REAbodycopy"/>
              <w:rPr>
                <w:rFonts w:eastAsiaTheme="minorEastAsia"/>
                <w:lang w:val="en-NZ"/>
              </w:rPr>
            </w:pPr>
            <w:r w:rsidRPr="005E2D3D">
              <w:rPr>
                <w:rFonts w:eastAsiaTheme="minorEastAsia"/>
                <w:lang w:val="en-NZ"/>
              </w:rPr>
              <w:t xml:space="preserve">REA has regulatory powers </w:t>
            </w:r>
            <w:r w:rsidR="004B184D" w:rsidRPr="005E2D3D">
              <w:rPr>
                <w:rFonts w:eastAsiaTheme="minorEastAsia"/>
                <w:lang w:val="en-NZ"/>
              </w:rPr>
              <w:t xml:space="preserve">to intervene in circumstances where a trust account has not been administered </w:t>
            </w:r>
            <w:r w:rsidR="008C1E26" w:rsidRPr="005E2D3D">
              <w:rPr>
                <w:rFonts w:eastAsiaTheme="minorEastAsia"/>
                <w:lang w:val="en-NZ"/>
              </w:rPr>
              <w:t>in accordance with the Act</w:t>
            </w:r>
            <w:r w:rsidR="002F0CCB" w:rsidRPr="005E2D3D">
              <w:rPr>
                <w:rFonts w:eastAsiaTheme="minorEastAsia"/>
                <w:lang w:val="en-NZ"/>
              </w:rPr>
              <w:t xml:space="preserve">, specifically in respect of </w:t>
            </w:r>
            <w:r w:rsidR="00646792" w:rsidRPr="005E2D3D">
              <w:rPr>
                <w:rFonts w:eastAsiaTheme="minorEastAsia"/>
                <w:lang w:val="en-NZ"/>
              </w:rPr>
              <w:t>appointment</w:t>
            </w:r>
            <w:r w:rsidR="00FD2D27" w:rsidRPr="005E2D3D">
              <w:rPr>
                <w:rFonts w:eastAsiaTheme="minorEastAsia"/>
                <w:lang w:val="en-NZ"/>
              </w:rPr>
              <w:t>s (of an administrator or interim</w:t>
            </w:r>
            <w:r w:rsidR="005B29C3" w:rsidRPr="005E2D3D">
              <w:rPr>
                <w:rFonts w:eastAsiaTheme="minorEastAsia"/>
                <w:lang w:val="en-NZ"/>
              </w:rPr>
              <w:t xml:space="preserve"> admini</w:t>
            </w:r>
            <w:r w:rsidR="00D208FF" w:rsidRPr="005E2D3D">
              <w:rPr>
                <w:rFonts w:eastAsiaTheme="minorEastAsia"/>
                <w:lang w:val="en-NZ"/>
              </w:rPr>
              <w:t>strator)</w:t>
            </w:r>
            <w:r w:rsidR="00CA6778" w:rsidRPr="005E2D3D">
              <w:rPr>
                <w:rFonts w:eastAsiaTheme="minorEastAsia"/>
                <w:lang w:val="en-NZ"/>
              </w:rPr>
              <w:t xml:space="preserve"> and audit requirements. </w:t>
            </w:r>
          </w:p>
        </w:tc>
        <w:tc>
          <w:tcPr>
            <w:tcW w:w="4060" w:type="dxa"/>
          </w:tcPr>
          <w:p w14:paraId="7397E8AE" w14:textId="646D137F" w:rsidR="003752C0" w:rsidRPr="005E2D3D" w:rsidRDefault="002361D1" w:rsidP="005E2D3D">
            <w:pPr>
              <w:pStyle w:val="REAbodycopy"/>
              <w:rPr>
                <w:rFonts w:eastAsiaTheme="minorEastAsia"/>
                <w:lang w:val="en-NZ"/>
              </w:rPr>
            </w:pPr>
            <w:r w:rsidRPr="005E2D3D">
              <w:rPr>
                <w:rFonts w:eastAsiaTheme="minorEastAsia"/>
                <w:lang w:val="en-NZ"/>
              </w:rPr>
              <w:t>Protecting consumer funds and ensuring high levels of integrity and accountability by licensees.</w:t>
            </w:r>
          </w:p>
        </w:tc>
      </w:tr>
    </w:tbl>
    <w:p w14:paraId="02C4C8C0" w14:textId="77777777" w:rsidR="00D0082A" w:rsidRDefault="00D0082A" w:rsidP="00A27BF0">
      <w:pPr>
        <w:pStyle w:val="REAHeader1"/>
      </w:pPr>
    </w:p>
    <w:p w14:paraId="4AB33D5C" w14:textId="77777777" w:rsidR="00D0082A" w:rsidRDefault="00D0082A">
      <w:pPr>
        <w:rPr>
          <w:rFonts w:ascii="Verdana" w:hAnsi="Verdana" w:cs="Verdana-Bold"/>
          <w:b/>
          <w:bCs/>
          <w:color w:val="4FA735"/>
          <w:sz w:val="23"/>
          <w:szCs w:val="23"/>
        </w:rPr>
      </w:pPr>
      <w:r>
        <w:br w:type="page"/>
      </w:r>
    </w:p>
    <w:p w14:paraId="1371D308" w14:textId="52222071" w:rsidR="004972BC" w:rsidRDefault="004972BC" w:rsidP="00A27BF0">
      <w:pPr>
        <w:pStyle w:val="REAHeader1"/>
      </w:pPr>
      <w:r w:rsidRPr="00FB0EEE">
        <w:lastRenderedPageBreak/>
        <w:t xml:space="preserve">Appendix </w:t>
      </w:r>
      <w:r w:rsidR="00B5553B">
        <w:t>5</w:t>
      </w:r>
      <w:r w:rsidR="00B5553B" w:rsidRPr="00FB0EEE">
        <w:t xml:space="preserve"> </w:t>
      </w:r>
      <w:r w:rsidRPr="00FB0EEE">
        <w:t xml:space="preserve">– CAC and Tribunal </w:t>
      </w:r>
      <w:r w:rsidR="004F0A7D">
        <w:t>p</w:t>
      </w:r>
      <w:r w:rsidRPr="00FB0EEE">
        <w:t>owers</w:t>
      </w:r>
    </w:p>
    <w:p w14:paraId="049F7449" w14:textId="77777777" w:rsidR="00555845" w:rsidRPr="00FB0EEE" w:rsidRDefault="00555845" w:rsidP="00A27BF0">
      <w:pPr>
        <w:pStyle w:val="REAHeader1"/>
      </w:pPr>
    </w:p>
    <w:tbl>
      <w:tblPr>
        <w:tblStyle w:val="TableGrid1"/>
        <w:tblW w:w="13608" w:type="dxa"/>
        <w:tblInd w:w="279" w:type="dxa"/>
        <w:tblLayout w:type="fixed"/>
        <w:tblLook w:val="04A0" w:firstRow="1" w:lastRow="0" w:firstColumn="1" w:lastColumn="0" w:noHBand="0" w:noVBand="1"/>
      </w:tblPr>
      <w:tblGrid>
        <w:gridCol w:w="2126"/>
        <w:gridCol w:w="1701"/>
        <w:gridCol w:w="5721"/>
        <w:gridCol w:w="4060"/>
      </w:tblGrid>
      <w:tr w:rsidR="004972BC" w:rsidRPr="00FB0EEE" w14:paraId="33483F94" w14:textId="77777777" w:rsidTr="00272F66">
        <w:trPr>
          <w:trHeight w:val="674"/>
          <w:tblHeader/>
        </w:trPr>
        <w:tc>
          <w:tcPr>
            <w:tcW w:w="2126" w:type="dxa"/>
            <w:shd w:val="clear" w:color="auto" w:fill="D8EEF6"/>
          </w:tcPr>
          <w:p w14:paraId="10B9A06B" w14:textId="77777777" w:rsidR="004972BC" w:rsidRPr="00FB0EEE" w:rsidRDefault="004972BC" w:rsidP="008C1C7A">
            <w:pPr>
              <w:jc w:val="center"/>
              <w:rPr>
                <w:rFonts w:ascii="Verdana" w:hAnsi="Verdana"/>
                <w:b/>
                <w:bCs/>
                <w:sz w:val="19"/>
                <w:szCs w:val="19"/>
              </w:rPr>
            </w:pPr>
            <w:r w:rsidRPr="00FB0EEE">
              <w:rPr>
                <w:rFonts w:ascii="Verdana" w:hAnsi="Verdana"/>
                <w:b/>
                <w:bCs/>
                <w:sz w:val="19"/>
                <w:szCs w:val="19"/>
              </w:rPr>
              <w:t xml:space="preserve">Tool </w:t>
            </w:r>
          </w:p>
          <w:p w14:paraId="3C4BD96D" w14:textId="77777777" w:rsidR="004972BC" w:rsidRPr="00FB0EEE" w:rsidRDefault="004972BC" w:rsidP="008C1C7A">
            <w:pPr>
              <w:jc w:val="center"/>
              <w:rPr>
                <w:rFonts w:ascii="Verdana" w:hAnsi="Verdana"/>
                <w:b/>
                <w:bCs/>
                <w:sz w:val="19"/>
                <w:szCs w:val="19"/>
              </w:rPr>
            </w:pPr>
          </w:p>
        </w:tc>
        <w:tc>
          <w:tcPr>
            <w:tcW w:w="1701" w:type="dxa"/>
            <w:shd w:val="clear" w:color="auto" w:fill="D8EEF6"/>
          </w:tcPr>
          <w:p w14:paraId="44E0F90C" w14:textId="77777777" w:rsidR="004972BC" w:rsidRPr="00FB0EEE" w:rsidRDefault="004972BC" w:rsidP="008C1C7A">
            <w:pPr>
              <w:jc w:val="center"/>
              <w:rPr>
                <w:rFonts w:ascii="Verdana" w:hAnsi="Verdana"/>
                <w:b/>
                <w:bCs/>
                <w:sz w:val="19"/>
                <w:szCs w:val="19"/>
              </w:rPr>
            </w:pPr>
            <w:r w:rsidRPr="00FB0EEE">
              <w:rPr>
                <w:rFonts w:ascii="Verdana" w:hAnsi="Verdana"/>
                <w:b/>
                <w:bCs/>
                <w:sz w:val="19"/>
                <w:szCs w:val="19"/>
              </w:rPr>
              <w:t>Empowering provision(s) (where appropriate)</w:t>
            </w:r>
          </w:p>
        </w:tc>
        <w:tc>
          <w:tcPr>
            <w:tcW w:w="5721" w:type="dxa"/>
            <w:shd w:val="clear" w:color="auto" w:fill="D8EEF6"/>
          </w:tcPr>
          <w:p w14:paraId="05BF2205" w14:textId="77777777" w:rsidR="004972BC" w:rsidRPr="00FB0EEE" w:rsidRDefault="004972BC" w:rsidP="008C1C7A">
            <w:pPr>
              <w:jc w:val="center"/>
              <w:rPr>
                <w:rFonts w:ascii="Verdana" w:hAnsi="Verdana"/>
                <w:b/>
                <w:bCs/>
                <w:sz w:val="19"/>
                <w:szCs w:val="19"/>
              </w:rPr>
            </w:pPr>
            <w:r w:rsidRPr="00FB0EEE">
              <w:rPr>
                <w:rFonts w:ascii="Verdana" w:hAnsi="Verdana"/>
                <w:b/>
                <w:bCs/>
                <w:sz w:val="19"/>
                <w:szCs w:val="19"/>
              </w:rPr>
              <w:t>How it is used</w:t>
            </w:r>
          </w:p>
          <w:p w14:paraId="1088D96F" w14:textId="77777777" w:rsidR="004972BC" w:rsidRPr="00FB0EEE" w:rsidRDefault="004972BC" w:rsidP="008C1C7A">
            <w:pPr>
              <w:jc w:val="center"/>
              <w:rPr>
                <w:rFonts w:ascii="Verdana" w:hAnsi="Verdana"/>
                <w:b/>
                <w:bCs/>
                <w:sz w:val="19"/>
                <w:szCs w:val="19"/>
              </w:rPr>
            </w:pPr>
          </w:p>
        </w:tc>
        <w:tc>
          <w:tcPr>
            <w:tcW w:w="4060" w:type="dxa"/>
            <w:shd w:val="clear" w:color="auto" w:fill="D8EEF6"/>
          </w:tcPr>
          <w:p w14:paraId="6D0A32F7" w14:textId="77777777" w:rsidR="004972BC" w:rsidRPr="00FB0EEE" w:rsidRDefault="004972BC" w:rsidP="008C1C7A">
            <w:pPr>
              <w:jc w:val="center"/>
              <w:rPr>
                <w:rFonts w:ascii="Verdana" w:hAnsi="Verdana"/>
                <w:b/>
                <w:bCs/>
                <w:sz w:val="19"/>
                <w:szCs w:val="19"/>
              </w:rPr>
            </w:pPr>
            <w:r w:rsidRPr="00FB0EEE">
              <w:rPr>
                <w:rFonts w:ascii="Verdana" w:hAnsi="Verdana"/>
                <w:b/>
                <w:bCs/>
                <w:sz w:val="19"/>
                <w:szCs w:val="19"/>
              </w:rPr>
              <w:t xml:space="preserve"> Aim/purpose of the tool</w:t>
            </w:r>
          </w:p>
          <w:p w14:paraId="3B521E0C" w14:textId="77777777" w:rsidR="004972BC" w:rsidRPr="00FB0EEE" w:rsidRDefault="004972BC" w:rsidP="008C1C7A">
            <w:pPr>
              <w:jc w:val="center"/>
              <w:rPr>
                <w:rFonts w:ascii="Verdana" w:hAnsi="Verdana"/>
                <w:b/>
                <w:bCs/>
                <w:sz w:val="19"/>
                <w:szCs w:val="19"/>
              </w:rPr>
            </w:pPr>
          </w:p>
          <w:p w14:paraId="585796FD" w14:textId="77777777" w:rsidR="004972BC" w:rsidRPr="00FB0EEE" w:rsidRDefault="004972BC" w:rsidP="008C1C7A">
            <w:pPr>
              <w:jc w:val="center"/>
              <w:rPr>
                <w:rFonts w:ascii="Verdana" w:hAnsi="Verdana"/>
                <w:b/>
                <w:bCs/>
                <w:sz w:val="19"/>
                <w:szCs w:val="19"/>
              </w:rPr>
            </w:pPr>
          </w:p>
        </w:tc>
      </w:tr>
      <w:tr w:rsidR="00F83308" w:rsidRPr="00FB0EEE" w14:paraId="54E42D39" w14:textId="77777777" w:rsidTr="008C1C7A">
        <w:trPr>
          <w:trHeight w:val="545"/>
        </w:trPr>
        <w:tc>
          <w:tcPr>
            <w:tcW w:w="2126" w:type="dxa"/>
          </w:tcPr>
          <w:p w14:paraId="4E83171F" w14:textId="37601021" w:rsidR="00F83308" w:rsidRPr="00FB0EEE" w:rsidRDefault="003856DF" w:rsidP="00F83308">
            <w:pPr>
              <w:rPr>
                <w:rFonts w:ascii="Verdana" w:hAnsi="Verdana"/>
                <w:b/>
                <w:bCs/>
                <w:sz w:val="19"/>
                <w:szCs w:val="19"/>
              </w:rPr>
            </w:pPr>
            <w:r w:rsidRPr="00FB0EEE">
              <w:rPr>
                <w:rFonts w:ascii="Verdana" w:hAnsi="Verdana"/>
                <w:b/>
                <w:bCs/>
                <w:sz w:val="19"/>
                <w:szCs w:val="19"/>
              </w:rPr>
              <w:t xml:space="preserve">CAC decision to </w:t>
            </w:r>
            <w:r w:rsidR="00FB0EEE">
              <w:rPr>
                <w:rFonts w:ascii="Verdana" w:hAnsi="Verdana"/>
                <w:b/>
                <w:bCs/>
                <w:sz w:val="19"/>
                <w:szCs w:val="19"/>
              </w:rPr>
              <w:t>i</w:t>
            </w:r>
            <w:r w:rsidR="00FB0EEE" w:rsidRPr="00FB0EEE">
              <w:rPr>
                <w:rFonts w:ascii="Verdana" w:hAnsi="Verdana"/>
                <w:b/>
                <w:bCs/>
                <w:sz w:val="19"/>
                <w:szCs w:val="19"/>
              </w:rPr>
              <w:t>nquire</w:t>
            </w:r>
            <w:r w:rsidR="00F83308" w:rsidRPr="00FB0EEE">
              <w:rPr>
                <w:rFonts w:ascii="Verdana" w:hAnsi="Verdana"/>
                <w:b/>
                <w:bCs/>
                <w:sz w:val="19"/>
                <w:szCs w:val="19"/>
              </w:rPr>
              <w:t xml:space="preserve"> </w:t>
            </w:r>
          </w:p>
          <w:p w14:paraId="75BBD82B" w14:textId="4F38D2CF" w:rsidR="00F83308" w:rsidRPr="00FB0EEE" w:rsidRDefault="00F83308" w:rsidP="00F83308">
            <w:pPr>
              <w:rPr>
                <w:rFonts w:ascii="Verdana" w:hAnsi="Verdana"/>
                <w:sz w:val="19"/>
                <w:szCs w:val="19"/>
              </w:rPr>
            </w:pPr>
          </w:p>
        </w:tc>
        <w:tc>
          <w:tcPr>
            <w:tcW w:w="1701" w:type="dxa"/>
          </w:tcPr>
          <w:p w14:paraId="574500CA" w14:textId="234F4521" w:rsidR="00F83308" w:rsidRPr="00FB0EEE" w:rsidRDefault="00F83308" w:rsidP="00F83308">
            <w:pPr>
              <w:rPr>
                <w:rFonts w:ascii="Verdana" w:hAnsi="Verdana"/>
                <w:sz w:val="19"/>
                <w:szCs w:val="19"/>
              </w:rPr>
            </w:pPr>
            <w:r w:rsidRPr="00FB0EEE">
              <w:rPr>
                <w:rFonts w:ascii="Verdana" w:hAnsi="Verdana"/>
                <w:sz w:val="19"/>
                <w:szCs w:val="19"/>
              </w:rPr>
              <w:t>S 78</w:t>
            </w:r>
            <w:r w:rsidR="00BF5525">
              <w:rPr>
                <w:rFonts w:ascii="Verdana" w:hAnsi="Verdana"/>
                <w:sz w:val="19"/>
                <w:szCs w:val="19"/>
              </w:rPr>
              <w:t>(a) and (b) and S 79</w:t>
            </w:r>
          </w:p>
          <w:p w14:paraId="0D3C340E" w14:textId="77777777" w:rsidR="00F83308" w:rsidRPr="00FB0EEE" w:rsidRDefault="00F83308" w:rsidP="00F83308">
            <w:pPr>
              <w:rPr>
                <w:rFonts w:ascii="Verdana" w:hAnsi="Verdana"/>
                <w:sz w:val="19"/>
                <w:szCs w:val="19"/>
              </w:rPr>
            </w:pPr>
          </w:p>
          <w:p w14:paraId="59A5BB6D" w14:textId="77777777" w:rsidR="00F83308" w:rsidRPr="00FB0EEE" w:rsidRDefault="00F83308" w:rsidP="00F83308">
            <w:pPr>
              <w:rPr>
                <w:rFonts w:ascii="Verdana" w:hAnsi="Verdana"/>
                <w:sz w:val="19"/>
                <w:szCs w:val="19"/>
              </w:rPr>
            </w:pPr>
          </w:p>
          <w:p w14:paraId="4614233B" w14:textId="77777777" w:rsidR="00F83308" w:rsidRPr="00FB0EEE" w:rsidRDefault="00F83308" w:rsidP="00F83308">
            <w:pPr>
              <w:rPr>
                <w:rFonts w:ascii="Verdana" w:hAnsi="Verdana"/>
                <w:sz w:val="19"/>
                <w:szCs w:val="19"/>
              </w:rPr>
            </w:pPr>
          </w:p>
          <w:p w14:paraId="0D987816" w14:textId="77777777" w:rsidR="00F83308" w:rsidRPr="00FB0EEE" w:rsidRDefault="00F83308" w:rsidP="00F83308">
            <w:pPr>
              <w:rPr>
                <w:rFonts w:ascii="Verdana" w:hAnsi="Verdana"/>
                <w:sz w:val="19"/>
                <w:szCs w:val="19"/>
              </w:rPr>
            </w:pPr>
          </w:p>
          <w:p w14:paraId="4260EDCB" w14:textId="2E79D803" w:rsidR="00F83308" w:rsidRPr="00FB0EEE" w:rsidRDefault="00F83308" w:rsidP="00F83308">
            <w:pPr>
              <w:rPr>
                <w:rFonts w:ascii="Verdana" w:hAnsi="Verdana"/>
                <w:sz w:val="19"/>
                <w:szCs w:val="19"/>
              </w:rPr>
            </w:pPr>
          </w:p>
        </w:tc>
        <w:tc>
          <w:tcPr>
            <w:tcW w:w="5721" w:type="dxa"/>
          </w:tcPr>
          <w:p w14:paraId="15BD60C5" w14:textId="77777777" w:rsidR="00F83308" w:rsidRPr="005E2D3D" w:rsidRDefault="00F83308" w:rsidP="005E2D3D">
            <w:pPr>
              <w:pStyle w:val="REAbodycopy"/>
              <w:rPr>
                <w:rFonts w:eastAsiaTheme="minorEastAsia"/>
                <w:lang w:val="en-NZ"/>
              </w:rPr>
            </w:pPr>
            <w:r w:rsidRPr="005E2D3D">
              <w:rPr>
                <w:rFonts w:eastAsiaTheme="minorEastAsia"/>
                <w:lang w:val="en-NZ"/>
              </w:rPr>
              <w:t xml:space="preserve">The CAC, after receiving an analysing summary of the complaint, has the power to decide the following: </w:t>
            </w:r>
          </w:p>
          <w:p w14:paraId="1D360FC1" w14:textId="77777777" w:rsidR="00F83308" w:rsidRPr="005E2D3D" w:rsidRDefault="00F83308" w:rsidP="005E2D3D">
            <w:pPr>
              <w:pStyle w:val="REAbodycopy"/>
              <w:rPr>
                <w:rFonts w:eastAsiaTheme="minorEastAsia"/>
                <w:lang w:val="en-NZ"/>
              </w:rPr>
            </w:pPr>
            <w:r w:rsidRPr="005E2D3D">
              <w:rPr>
                <w:rFonts w:eastAsiaTheme="minorEastAsia"/>
                <w:lang w:val="en-NZ"/>
              </w:rPr>
              <w:t xml:space="preserve">Take no further action, effectively deciding not to investigate </w:t>
            </w:r>
          </w:p>
          <w:p w14:paraId="688DD6BF" w14:textId="0A032A3D" w:rsidR="00F83308" w:rsidRPr="005E2D3D" w:rsidRDefault="00F83308" w:rsidP="005E2D3D">
            <w:pPr>
              <w:pStyle w:val="REAbodycopy"/>
              <w:rPr>
                <w:rFonts w:eastAsiaTheme="minorEastAsia"/>
                <w:lang w:val="en-NZ"/>
              </w:rPr>
            </w:pPr>
            <w:r w:rsidRPr="005E2D3D">
              <w:rPr>
                <w:rFonts w:eastAsiaTheme="minorEastAsia"/>
                <w:lang w:val="en-NZ"/>
              </w:rPr>
              <w:t xml:space="preserve">Direct an investigator to investigate and report back </w:t>
            </w:r>
          </w:p>
        </w:tc>
        <w:tc>
          <w:tcPr>
            <w:tcW w:w="4060" w:type="dxa"/>
          </w:tcPr>
          <w:p w14:paraId="72CA45C9" w14:textId="394A7E69" w:rsidR="00F83308" w:rsidRPr="005E2D3D" w:rsidRDefault="0092256E" w:rsidP="005E2D3D">
            <w:pPr>
              <w:pStyle w:val="REAbodycopy"/>
              <w:rPr>
                <w:rFonts w:eastAsiaTheme="minorEastAsia"/>
                <w:lang w:val="en-NZ"/>
              </w:rPr>
            </w:pPr>
            <w:r w:rsidRPr="005E2D3D">
              <w:rPr>
                <w:rFonts w:eastAsiaTheme="minorEastAsia"/>
                <w:lang w:val="en-NZ"/>
              </w:rPr>
              <w:t>Determine appropriate regulatory response, including whether further investigation is justified.</w:t>
            </w:r>
            <w:r w:rsidR="00566A12" w:rsidRPr="005E2D3D">
              <w:rPr>
                <w:rFonts w:eastAsiaTheme="minorEastAsia"/>
                <w:lang w:val="en-NZ"/>
              </w:rPr>
              <w:t xml:space="preserve"> </w:t>
            </w:r>
          </w:p>
        </w:tc>
      </w:tr>
      <w:tr w:rsidR="00FB0EEE" w:rsidRPr="00FB0EEE" w14:paraId="198238EC" w14:textId="77777777" w:rsidTr="008C1C7A">
        <w:trPr>
          <w:trHeight w:val="545"/>
        </w:trPr>
        <w:tc>
          <w:tcPr>
            <w:tcW w:w="2126" w:type="dxa"/>
          </w:tcPr>
          <w:p w14:paraId="2A189D4D" w14:textId="0680F7E1" w:rsidR="00FB0EEE" w:rsidRPr="00FB0EEE" w:rsidRDefault="00FB0EEE" w:rsidP="00F83308">
            <w:pPr>
              <w:rPr>
                <w:rFonts w:ascii="Verdana" w:hAnsi="Verdana"/>
                <w:sz w:val="19"/>
                <w:szCs w:val="19"/>
              </w:rPr>
            </w:pPr>
            <w:r>
              <w:rPr>
                <w:rFonts w:ascii="Verdana" w:hAnsi="Verdana"/>
                <w:b/>
                <w:bCs/>
                <w:sz w:val="19"/>
                <w:szCs w:val="19"/>
              </w:rPr>
              <w:t xml:space="preserve">CAC determination - </w:t>
            </w:r>
            <w:r>
              <w:rPr>
                <w:rFonts w:ascii="Verdana" w:hAnsi="Verdana"/>
                <w:sz w:val="19"/>
                <w:szCs w:val="19"/>
              </w:rPr>
              <w:t>No further regulatory response</w:t>
            </w:r>
          </w:p>
        </w:tc>
        <w:tc>
          <w:tcPr>
            <w:tcW w:w="1701" w:type="dxa"/>
          </w:tcPr>
          <w:p w14:paraId="0D575A02" w14:textId="0C8B0F90" w:rsidR="00FB0EEE" w:rsidRPr="00FB0EEE" w:rsidRDefault="00BF5525" w:rsidP="00F83308">
            <w:pPr>
              <w:rPr>
                <w:rFonts w:ascii="Verdana" w:hAnsi="Verdana"/>
                <w:sz w:val="19"/>
                <w:szCs w:val="19"/>
              </w:rPr>
            </w:pPr>
            <w:r>
              <w:rPr>
                <w:rFonts w:ascii="Verdana" w:hAnsi="Verdana"/>
                <w:sz w:val="19"/>
                <w:szCs w:val="19"/>
              </w:rPr>
              <w:t>S</w:t>
            </w:r>
            <w:r w:rsidR="00FB0EEE" w:rsidRPr="00FB0EEE">
              <w:rPr>
                <w:rFonts w:ascii="Verdana" w:hAnsi="Verdana"/>
                <w:sz w:val="19"/>
                <w:szCs w:val="19"/>
              </w:rPr>
              <w:t xml:space="preserve"> </w:t>
            </w:r>
            <w:r w:rsidR="00FB0EEE">
              <w:rPr>
                <w:rFonts w:ascii="Verdana" w:hAnsi="Verdana"/>
                <w:sz w:val="19"/>
                <w:szCs w:val="19"/>
              </w:rPr>
              <w:t>79,</w:t>
            </w:r>
            <w:r>
              <w:rPr>
                <w:rFonts w:ascii="Verdana" w:hAnsi="Verdana"/>
                <w:sz w:val="19"/>
                <w:szCs w:val="19"/>
              </w:rPr>
              <w:t xml:space="preserve"> S</w:t>
            </w:r>
            <w:r w:rsidR="00FB0EEE">
              <w:rPr>
                <w:rFonts w:ascii="Verdana" w:hAnsi="Verdana"/>
                <w:sz w:val="19"/>
                <w:szCs w:val="19"/>
              </w:rPr>
              <w:t xml:space="preserve"> </w:t>
            </w:r>
            <w:r w:rsidR="00FB0EEE" w:rsidRPr="00FB0EEE">
              <w:rPr>
                <w:rFonts w:ascii="Verdana" w:hAnsi="Verdana"/>
                <w:sz w:val="19"/>
                <w:szCs w:val="19"/>
              </w:rPr>
              <w:t>80</w:t>
            </w:r>
            <w:r w:rsidR="00FB0EEE">
              <w:rPr>
                <w:rFonts w:ascii="Verdana" w:hAnsi="Verdana"/>
                <w:sz w:val="19"/>
                <w:szCs w:val="19"/>
              </w:rPr>
              <w:t xml:space="preserve">, and </w:t>
            </w:r>
            <w:r>
              <w:rPr>
                <w:rFonts w:ascii="Verdana" w:hAnsi="Verdana"/>
                <w:sz w:val="19"/>
                <w:szCs w:val="19"/>
              </w:rPr>
              <w:t xml:space="preserve">S </w:t>
            </w:r>
            <w:r w:rsidR="00FB0EEE">
              <w:rPr>
                <w:rFonts w:ascii="Verdana" w:hAnsi="Verdana"/>
                <w:sz w:val="19"/>
                <w:szCs w:val="19"/>
              </w:rPr>
              <w:t>89</w:t>
            </w:r>
            <w:r w:rsidR="008853EA">
              <w:rPr>
                <w:rFonts w:ascii="Verdana" w:hAnsi="Verdana"/>
                <w:sz w:val="19"/>
                <w:szCs w:val="19"/>
              </w:rPr>
              <w:t>(2)(c)</w:t>
            </w:r>
          </w:p>
        </w:tc>
        <w:tc>
          <w:tcPr>
            <w:tcW w:w="5721" w:type="dxa"/>
          </w:tcPr>
          <w:p w14:paraId="03E15408" w14:textId="02436825" w:rsidR="00110026" w:rsidRPr="005E2D3D" w:rsidRDefault="00FB0EEE" w:rsidP="005E2D3D">
            <w:pPr>
              <w:pStyle w:val="REAbodycopy"/>
              <w:rPr>
                <w:rFonts w:eastAsiaTheme="minorEastAsia"/>
                <w:lang w:val="en-NZ"/>
              </w:rPr>
            </w:pPr>
            <w:r w:rsidRPr="005E2D3D">
              <w:rPr>
                <w:rFonts w:eastAsiaTheme="minorEastAsia"/>
                <w:lang w:val="en-NZ"/>
              </w:rPr>
              <w:t xml:space="preserve">CACs have various powers to </w:t>
            </w:r>
            <w:r w:rsidR="00110026" w:rsidRPr="005E2D3D">
              <w:rPr>
                <w:rFonts w:eastAsiaTheme="minorEastAsia"/>
                <w:lang w:val="en-NZ"/>
              </w:rPr>
              <w:t xml:space="preserve">conclude a matter before an investigation or during an investigation, where they believe it is appropriate to do so. </w:t>
            </w:r>
          </w:p>
          <w:p w14:paraId="6B24B9B1" w14:textId="35D0F79F" w:rsidR="00FB0EEE" w:rsidRPr="005E2D3D" w:rsidRDefault="00110026" w:rsidP="005E2D3D">
            <w:pPr>
              <w:pStyle w:val="REAbodycopy"/>
              <w:rPr>
                <w:rFonts w:eastAsiaTheme="minorEastAsia"/>
                <w:lang w:val="en-NZ"/>
              </w:rPr>
            </w:pPr>
            <w:r w:rsidRPr="005E2D3D">
              <w:rPr>
                <w:rFonts w:eastAsiaTheme="minorEastAsia"/>
                <w:lang w:val="en-NZ"/>
              </w:rPr>
              <w:t>The</w:t>
            </w:r>
            <w:r w:rsidR="00B600E0">
              <w:rPr>
                <w:rFonts w:eastAsiaTheme="minorEastAsia"/>
                <w:lang w:val="en-NZ"/>
              </w:rPr>
              <w:t>y</w:t>
            </w:r>
            <w:r w:rsidRPr="005E2D3D">
              <w:rPr>
                <w:rFonts w:eastAsiaTheme="minorEastAsia"/>
                <w:lang w:val="en-NZ"/>
              </w:rPr>
              <w:t xml:space="preserve"> also have the power to, after the investigation and hearing, determine that no further regulatory action is required. </w:t>
            </w:r>
          </w:p>
        </w:tc>
        <w:tc>
          <w:tcPr>
            <w:tcW w:w="4060" w:type="dxa"/>
          </w:tcPr>
          <w:p w14:paraId="030C9E7B" w14:textId="6EFF05CA" w:rsidR="00110026" w:rsidRPr="005E2D3D" w:rsidRDefault="00110026" w:rsidP="005E2D3D">
            <w:pPr>
              <w:pStyle w:val="REAbodycopy"/>
              <w:rPr>
                <w:rFonts w:eastAsiaTheme="minorEastAsia"/>
                <w:lang w:val="en-NZ"/>
              </w:rPr>
            </w:pPr>
            <w:r w:rsidRPr="005E2D3D">
              <w:rPr>
                <w:rFonts w:eastAsiaTheme="minorEastAsia"/>
                <w:lang w:val="en-NZ"/>
              </w:rPr>
              <w:t>Enable an appropriate and proportionate regulatory response.</w:t>
            </w:r>
          </w:p>
          <w:p w14:paraId="7AF4B9A0" w14:textId="7AAED576" w:rsidR="00110026" w:rsidRPr="005E2D3D" w:rsidRDefault="00110026" w:rsidP="005E2D3D">
            <w:pPr>
              <w:pStyle w:val="REAbodycopy"/>
              <w:rPr>
                <w:rFonts w:eastAsiaTheme="minorEastAsia"/>
                <w:lang w:val="en-NZ"/>
              </w:rPr>
            </w:pPr>
            <w:r w:rsidRPr="005E2D3D">
              <w:rPr>
                <w:rFonts w:eastAsiaTheme="minorEastAsia"/>
                <w:lang w:val="en-NZ"/>
              </w:rPr>
              <w:t xml:space="preserve">Support the appropriate use of regulatory resources to conclude matters that do not require regulatory action. </w:t>
            </w:r>
          </w:p>
        </w:tc>
      </w:tr>
      <w:tr w:rsidR="00F83308" w:rsidRPr="00FB0EEE" w14:paraId="5B407B05" w14:textId="77777777" w:rsidTr="008C1C7A">
        <w:trPr>
          <w:trHeight w:val="1338"/>
        </w:trPr>
        <w:tc>
          <w:tcPr>
            <w:tcW w:w="2126" w:type="dxa"/>
          </w:tcPr>
          <w:p w14:paraId="3496999E" w14:textId="70AA6076" w:rsidR="00F83308" w:rsidRPr="00FB0EEE" w:rsidRDefault="00110026" w:rsidP="00F83308">
            <w:pPr>
              <w:rPr>
                <w:rFonts w:ascii="Verdana" w:hAnsi="Verdana"/>
                <w:b/>
                <w:bCs/>
                <w:sz w:val="19"/>
                <w:szCs w:val="19"/>
              </w:rPr>
            </w:pPr>
            <w:r>
              <w:rPr>
                <w:rFonts w:ascii="Verdana" w:hAnsi="Verdana"/>
                <w:b/>
                <w:bCs/>
                <w:sz w:val="19"/>
                <w:szCs w:val="19"/>
              </w:rPr>
              <w:t xml:space="preserve">CAC direction – </w:t>
            </w:r>
            <w:r w:rsidRPr="00110026">
              <w:rPr>
                <w:rFonts w:ascii="Verdana" w:hAnsi="Verdana"/>
                <w:sz w:val="19"/>
                <w:szCs w:val="19"/>
              </w:rPr>
              <w:t>provision of information</w:t>
            </w:r>
            <w:r>
              <w:rPr>
                <w:rFonts w:ascii="Verdana" w:hAnsi="Verdana"/>
                <w:b/>
                <w:bCs/>
                <w:sz w:val="19"/>
                <w:szCs w:val="19"/>
              </w:rPr>
              <w:t xml:space="preserve"> </w:t>
            </w:r>
          </w:p>
          <w:p w14:paraId="45761075" w14:textId="4B5915D6" w:rsidR="00F83308" w:rsidRPr="00FB0EEE" w:rsidRDefault="00F83308" w:rsidP="00F83308">
            <w:pPr>
              <w:rPr>
                <w:rFonts w:ascii="Verdana" w:hAnsi="Verdana"/>
                <w:sz w:val="19"/>
                <w:szCs w:val="19"/>
                <w:highlight w:val="yellow"/>
              </w:rPr>
            </w:pPr>
          </w:p>
        </w:tc>
        <w:tc>
          <w:tcPr>
            <w:tcW w:w="1701" w:type="dxa"/>
          </w:tcPr>
          <w:p w14:paraId="5D62363D" w14:textId="64499928" w:rsidR="00F83308" w:rsidRPr="00FB0EEE" w:rsidRDefault="00F83308" w:rsidP="00F83308">
            <w:pPr>
              <w:rPr>
                <w:rFonts w:ascii="Verdana" w:hAnsi="Verdana"/>
                <w:sz w:val="19"/>
                <w:szCs w:val="19"/>
                <w:highlight w:val="yellow"/>
              </w:rPr>
            </w:pPr>
            <w:r w:rsidRPr="00FB0EEE">
              <w:rPr>
                <w:rFonts w:ascii="Verdana" w:hAnsi="Verdana"/>
                <w:sz w:val="19"/>
                <w:szCs w:val="19"/>
              </w:rPr>
              <w:t xml:space="preserve">S 85 </w:t>
            </w:r>
          </w:p>
        </w:tc>
        <w:tc>
          <w:tcPr>
            <w:tcW w:w="5721" w:type="dxa"/>
          </w:tcPr>
          <w:p w14:paraId="00E1DD31" w14:textId="488E18FC" w:rsidR="00110026" w:rsidRPr="005E2D3D" w:rsidRDefault="00110026" w:rsidP="005E2D3D">
            <w:pPr>
              <w:pStyle w:val="REAbodycopy"/>
              <w:rPr>
                <w:rFonts w:eastAsiaTheme="minorEastAsia"/>
                <w:lang w:val="en-NZ"/>
              </w:rPr>
            </w:pPr>
            <w:r w:rsidRPr="005E2D3D">
              <w:rPr>
                <w:rFonts w:eastAsiaTheme="minorEastAsia"/>
                <w:lang w:val="en-NZ"/>
              </w:rPr>
              <w:t xml:space="preserve">As part of CAC investigations, information will be requested from parties to assist the investigation. </w:t>
            </w:r>
          </w:p>
          <w:p w14:paraId="1BC7A4EB" w14:textId="0E615D08" w:rsidR="00F83308" w:rsidRPr="005E2D3D" w:rsidRDefault="00110026" w:rsidP="005E2D3D">
            <w:pPr>
              <w:pStyle w:val="REAbodycopy"/>
              <w:rPr>
                <w:rFonts w:eastAsiaTheme="minorEastAsia"/>
                <w:lang w:val="en-NZ"/>
              </w:rPr>
            </w:pPr>
            <w:r w:rsidRPr="005E2D3D">
              <w:rPr>
                <w:rFonts w:eastAsiaTheme="minorEastAsia"/>
                <w:lang w:val="en-NZ"/>
              </w:rPr>
              <w:t xml:space="preserve">Where parties are unwilling to voluntarily produce requested information, the CAC can, by notice in writing, require that any person produce information/documents to support the CAC’s inquiries. </w:t>
            </w:r>
          </w:p>
        </w:tc>
        <w:tc>
          <w:tcPr>
            <w:tcW w:w="4060" w:type="dxa"/>
          </w:tcPr>
          <w:p w14:paraId="1E9B0740" w14:textId="4DE0D0F7" w:rsidR="00F83308" w:rsidRPr="005E2D3D" w:rsidRDefault="00110026" w:rsidP="005E2D3D">
            <w:pPr>
              <w:pStyle w:val="REAbodycopy"/>
              <w:rPr>
                <w:rFonts w:eastAsiaTheme="minorEastAsia"/>
                <w:lang w:val="en-NZ"/>
              </w:rPr>
            </w:pPr>
            <w:r w:rsidRPr="005E2D3D">
              <w:rPr>
                <w:rFonts w:eastAsiaTheme="minorEastAsia"/>
                <w:lang w:val="en-NZ"/>
              </w:rPr>
              <w:t xml:space="preserve">Ensure CACs have the necessary information to assess matters before them. </w:t>
            </w:r>
          </w:p>
          <w:p w14:paraId="3C71F379" w14:textId="77777777" w:rsidR="00F83308" w:rsidRPr="005E2D3D" w:rsidRDefault="00F83308" w:rsidP="005E2D3D">
            <w:pPr>
              <w:pStyle w:val="REAbodycopy"/>
              <w:rPr>
                <w:rFonts w:eastAsiaTheme="minorEastAsia"/>
                <w:lang w:val="en-NZ"/>
              </w:rPr>
            </w:pPr>
          </w:p>
          <w:p w14:paraId="32D2C79C" w14:textId="77777777" w:rsidR="00F83308" w:rsidRPr="005E2D3D" w:rsidRDefault="00F83308" w:rsidP="005E2D3D">
            <w:pPr>
              <w:pStyle w:val="REAbodycopy"/>
              <w:rPr>
                <w:rFonts w:eastAsiaTheme="minorEastAsia"/>
                <w:lang w:val="en-NZ"/>
              </w:rPr>
            </w:pPr>
          </w:p>
        </w:tc>
      </w:tr>
      <w:tr w:rsidR="00F83308" w:rsidRPr="00FB0EEE" w14:paraId="01F58603" w14:textId="77777777" w:rsidTr="00FA3479">
        <w:trPr>
          <w:trHeight w:val="693"/>
        </w:trPr>
        <w:tc>
          <w:tcPr>
            <w:tcW w:w="2126" w:type="dxa"/>
          </w:tcPr>
          <w:p w14:paraId="346B2986" w14:textId="1896B42E" w:rsidR="00F83308" w:rsidRPr="00FB0EEE" w:rsidRDefault="00F83308" w:rsidP="00F83308">
            <w:pPr>
              <w:rPr>
                <w:rFonts w:ascii="Verdana" w:hAnsi="Verdana"/>
                <w:b/>
                <w:bCs/>
                <w:sz w:val="19"/>
                <w:szCs w:val="19"/>
              </w:rPr>
            </w:pPr>
            <w:r w:rsidRPr="00110026">
              <w:rPr>
                <w:rFonts w:ascii="Verdana" w:hAnsi="Verdana"/>
                <w:b/>
                <w:bCs/>
                <w:sz w:val="19"/>
                <w:szCs w:val="19"/>
              </w:rPr>
              <w:t xml:space="preserve">CAC </w:t>
            </w:r>
            <w:r w:rsidR="00110026">
              <w:rPr>
                <w:rFonts w:ascii="Verdana" w:hAnsi="Verdana"/>
                <w:b/>
                <w:bCs/>
                <w:sz w:val="19"/>
                <w:szCs w:val="19"/>
              </w:rPr>
              <w:t>direction</w:t>
            </w:r>
            <w:r w:rsidR="00110026" w:rsidRPr="00110026">
              <w:rPr>
                <w:rFonts w:ascii="Verdana" w:hAnsi="Verdana"/>
                <w:b/>
                <w:bCs/>
                <w:sz w:val="19"/>
                <w:szCs w:val="19"/>
              </w:rPr>
              <w:t xml:space="preserve"> -</w:t>
            </w:r>
            <w:r w:rsidR="00110026">
              <w:rPr>
                <w:rFonts w:ascii="Verdana" w:hAnsi="Verdana"/>
                <w:sz w:val="19"/>
                <w:szCs w:val="19"/>
              </w:rPr>
              <w:t xml:space="preserve"> </w:t>
            </w:r>
            <w:r w:rsidRPr="00FB0EEE">
              <w:rPr>
                <w:rFonts w:ascii="Verdana" w:hAnsi="Verdana"/>
                <w:sz w:val="19"/>
                <w:szCs w:val="19"/>
              </w:rPr>
              <w:t>external mediation</w:t>
            </w:r>
          </w:p>
        </w:tc>
        <w:tc>
          <w:tcPr>
            <w:tcW w:w="1701" w:type="dxa"/>
          </w:tcPr>
          <w:p w14:paraId="0E24D3D2" w14:textId="543FDDFF" w:rsidR="00F83308" w:rsidRPr="00FB0EEE" w:rsidRDefault="00F83308" w:rsidP="00F83308">
            <w:pPr>
              <w:rPr>
                <w:rFonts w:ascii="Verdana" w:hAnsi="Verdana"/>
                <w:sz w:val="19"/>
                <w:szCs w:val="19"/>
              </w:rPr>
            </w:pPr>
            <w:r w:rsidRPr="00FB0EEE">
              <w:rPr>
                <w:rFonts w:ascii="Verdana" w:hAnsi="Verdana"/>
                <w:sz w:val="19"/>
                <w:szCs w:val="19"/>
              </w:rPr>
              <w:t xml:space="preserve">S </w:t>
            </w:r>
            <w:r w:rsidR="00110026">
              <w:rPr>
                <w:rFonts w:ascii="Verdana" w:hAnsi="Verdana"/>
                <w:sz w:val="19"/>
                <w:szCs w:val="19"/>
              </w:rPr>
              <w:t>87</w:t>
            </w:r>
          </w:p>
        </w:tc>
        <w:tc>
          <w:tcPr>
            <w:tcW w:w="5721" w:type="dxa"/>
          </w:tcPr>
          <w:p w14:paraId="48F0232B" w14:textId="483ABB72" w:rsidR="00FA3479" w:rsidRPr="005E2D3D" w:rsidRDefault="00110026" w:rsidP="005E2D3D">
            <w:pPr>
              <w:pStyle w:val="REAbodycopy"/>
              <w:rPr>
                <w:rFonts w:eastAsiaTheme="minorEastAsia"/>
                <w:lang w:val="en-NZ"/>
              </w:rPr>
            </w:pPr>
            <w:r w:rsidRPr="005E2D3D">
              <w:rPr>
                <w:rFonts w:eastAsiaTheme="minorEastAsia"/>
                <w:lang w:val="en-NZ"/>
              </w:rPr>
              <w:t xml:space="preserve">Where appropriate, the CAC may make an order directing parties to explore alternative resolution, conciliation, or mediation </w:t>
            </w:r>
            <w:r w:rsidR="00FA3479" w:rsidRPr="005E2D3D">
              <w:rPr>
                <w:rFonts w:eastAsiaTheme="minorEastAsia"/>
                <w:lang w:val="en-NZ"/>
              </w:rPr>
              <w:t xml:space="preserve">where it believes it would assist in the resolution, be in the public interest, and not undermine the timeliness of the complaint. </w:t>
            </w:r>
          </w:p>
          <w:p w14:paraId="35DEE679" w14:textId="48BED640" w:rsidR="00F83308" w:rsidRPr="005E2D3D" w:rsidRDefault="00FA3479" w:rsidP="005E2D3D">
            <w:pPr>
              <w:pStyle w:val="REAbodycopy"/>
              <w:rPr>
                <w:rFonts w:eastAsiaTheme="minorEastAsia"/>
                <w:lang w:val="en-NZ"/>
              </w:rPr>
            </w:pPr>
            <w:r w:rsidRPr="005E2D3D">
              <w:rPr>
                <w:rFonts w:eastAsiaTheme="minorEastAsia"/>
                <w:lang w:val="en-NZ"/>
              </w:rPr>
              <w:lastRenderedPageBreak/>
              <w:t xml:space="preserve">This tool is separate to the REA facilitation process that may be undertaken as part of the initial complaint assessment. </w:t>
            </w:r>
          </w:p>
        </w:tc>
        <w:tc>
          <w:tcPr>
            <w:tcW w:w="4060" w:type="dxa"/>
          </w:tcPr>
          <w:p w14:paraId="433C78DD" w14:textId="6604D05D" w:rsidR="00F83308" w:rsidRPr="005E2D3D" w:rsidRDefault="00FA3479" w:rsidP="005E2D3D">
            <w:pPr>
              <w:pStyle w:val="REAbodycopy"/>
              <w:rPr>
                <w:rFonts w:eastAsiaTheme="minorEastAsia"/>
                <w:lang w:val="en-NZ"/>
              </w:rPr>
            </w:pPr>
            <w:r w:rsidRPr="005E2D3D">
              <w:rPr>
                <w:rFonts w:eastAsiaTheme="minorEastAsia"/>
                <w:lang w:val="en-NZ"/>
              </w:rPr>
              <w:lastRenderedPageBreak/>
              <w:t xml:space="preserve">Support effective and proportionate resolution of complaints. </w:t>
            </w:r>
          </w:p>
        </w:tc>
      </w:tr>
      <w:tr w:rsidR="00F83308" w:rsidRPr="00FB0EEE" w14:paraId="2F779375" w14:textId="77777777" w:rsidTr="008C1C7A">
        <w:trPr>
          <w:trHeight w:val="1338"/>
        </w:trPr>
        <w:tc>
          <w:tcPr>
            <w:tcW w:w="2126" w:type="dxa"/>
          </w:tcPr>
          <w:p w14:paraId="051EA869" w14:textId="69FBDA81" w:rsidR="00F83308" w:rsidRPr="00FB0EEE" w:rsidRDefault="00FB0EEE" w:rsidP="00F83308">
            <w:pPr>
              <w:rPr>
                <w:rFonts w:ascii="Verdana" w:hAnsi="Verdana"/>
                <w:sz w:val="19"/>
                <w:szCs w:val="19"/>
              </w:rPr>
            </w:pPr>
            <w:r>
              <w:rPr>
                <w:rFonts w:ascii="Verdana" w:hAnsi="Verdana"/>
                <w:b/>
                <w:bCs/>
                <w:sz w:val="19"/>
                <w:szCs w:val="19"/>
              </w:rPr>
              <w:t>CAC determination</w:t>
            </w:r>
            <w:r w:rsidRPr="00FB0EEE">
              <w:rPr>
                <w:rFonts w:ascii="Verdana" w:hAnsi="Verdana"/>
                <w:sz w:val="19"/>
                <w:szCs w:val="19"/>
              </w:rPr>
              <w:t xml:space="preserve"> </w:t>
            </w:r>
            <w:r w:rsidR="00F83308" w:rsidRPr="00FB0EEE">
              <w:rPr>
                <w:rFonts w:ascii="Verdana" w:hAnsi="Verdana"/>
                <w:sz w:val="19"/>
                <w:szCs w:val="19"/>
              </w:rPr>
              <w:t xml:space="preserve">– </w:t>
            </w:r>
            <w:r>
              <w:rPr>
                <w:rFonts w:ascii="Verdana" w:hAnsi="Verdana"/>
                <w:sz w:val="19"/>
                <w:szCs w:val="19"/>
              </w:rPr>
              <w:t>penalties</w:t>
            </w:r>
            <w:r w:rsidR="00F83308" w:rsidRPr="00FB0EEE">
              <w:rPr>
                <w:rFonts w:ascii="Verdana" w:hAnsi="Verdana"/>
                <w:sz w:val="19"/>
                <w:szCs w:val="19"/>
              </w:rPr>
              <w:t xml:space="preserve"> </w:t>
            </w:r>
          </w:p>
        </w:tc>
        <w:tc>
          <w:tcPr>
            <w:tcW w:w="1701" w:type="dxa"/>
          </w:tcPr>
          <w:p w14:paraId="042F8124" w14:textId="30F3A853" w:rsidR="00F83308" w:rsidRPr="00FB0EEE" w:rsidRDefault="00F83308" w:rsidP="00F83308">
            <w:pPr>
              <w:rPr>
                <w:rFonts w:ascii="Verdana" w:hAnsi="Verdana"/>
                <w:sz w:val="19"/>
                <w:szCs w:val="19"/>
              </w:rPr>
            </w:pPr>
            <w:r w:rsidRPr="00FB0EEE">
              <w:rPr>
                <w:rFonts w:ascii="Verdana" w:hAnsi="Verdana"/>
                <w:sz w:val="19"/>
                <w:szCs w:val="19"/>
              </w:rPr>
              <w:t>S 93(1)</w:t>
            </w:r>
          </w:p>
        </w:tc>
        <w:tc>
          <w:tcPr>
            <w:tcW w:w="5721" w:type="dxa"/>
          </w:tcPr>
          <w:p w14:paraId="0E9CCC07" w14:textId="77777777" w:rsidR="00624D82" w:rsidRPr="005E2D3D" w:rsidRDefault="00624D82" w:rsidP="005E2D3D">
            <w:pPr>
              <w:pStyle w:val="REAbodycopy"/>
              <w:rPr>
                <w:rFonts w:eastAsiaTheme="minorEastAsia"/>
                <w:lang w:val="en-NZ"/>
              </w:rPr>
            </w:pPr>
            <w:r w:rsidRPr="005E2D3D">
              <w:rPr>
                <w:rFonts w:eastAsiaTheme="minorEastAsia"/>
                <w:lang w:val="en-NZ"/>
              </w:rPr>
              <w:t xml:space="preserve">Where a CAC has determined that a </w:t>
            </w:r>
            <w:r w:rsidR="00F83308" w:rsidRPr="005E2D3D">
              <w:rPr>
                <w:rFonts w:eastAsiaTheme="minorEastAsia"/>
                <w:lang w:val="en-NZ"/>
              </w:rPr>
              <w:t xml:space="preserve">licensee is guilty of unsatisfactory conduct, </w:t>
            </w:r>
            <w:r w:rsidRPr="005E2D3D">
              <w:rPr>
                <w:rFonts w:eastAsiaTheme="minorEastAsia"/>
                <w:lang w:val="en-NZ"/>
              </w:rPr>
              <w:t xml:space="preserve">they have access to a variety of penalty orders: </w:t>
            </w:r>
          </w:p>
          <w:p w14:paraId="45FB57F1" w14:textId="19AF1BF7" w:rsidR="00E54D80" w:rsidRDefault="00F83308" w:rsidP="00E54D80">
            <w:pPr>
              <w:pStyle w:val="REAbodycopy"/>
              <w:numPr>
                <w:ilvl w:val="0"/>
                <w:numId w:val="27"/>
              </w:numPr>
              <w:rPr>
                <w:rFonts w:eastAsiaTheme="minorEastAsia"/>
                <w:lang w:val="en-NZ"/>
              </w:rPr>
            </w:pPr>
            <w:r w:rsidRPr="005E2D3D">
              <w:rPr>
                <w:rFonts w:eastAsiaTheme="minorEastAsia"/>
                <w:lang w:val="en-NZ"/>
              </w:rPr>
              <w:t>Censure or reprimand</w:t>
            </w:r>
          </w:p>
          <w:p w14:paraId="7A294199" w14:textId="187117E0" w:rsidR="00680EB3" w:rsidRPr="00E54D80" w:rsidRDefault="00281CC8" w:rsidP="00E54D80">
            <w:pPr>
              <w:pStyle w:val="REAbodycopy"/>
              <w:numPr>
                <w:ilvl w:val="0"/>
                <w:numId w:val="27"/>
              </w:numPr>
              <w:rPr>
                <w:rFonts w:eastAsiaTheme="minorEastAsia"/>
                <w:lang w:val="en-NZ"/>
              </w:rPr>
            </w:pPr>
            <w:r>
              <w:rPr>
                <w:rFonts w:eastAsiaTheme="minorEastAsia"/>
                <w:lang w:val="en-NZ"/>
              </w:rPr>
              <w:t xml:space="preserve">Order </w:t>
            </w:r>
            <w:r w:rsidR="009C5A07">
              <w:rPr>
                <w:rFonts w:eastAsiaTheme="minorEastAsia"/>
                <w:lang w:val="en-NZ"/>
              </w:rPr>
              <w:t>t</w:t>
            </w:r>
            <w:r w:rsidR="00680EB3">
              <w:rPr>
                <w:rFonts w:eastAsiaTheme="minorEastAsia"/>
                <w:lang w:val="en-NZ"/>
              </w:rPr>
              <w:t xml:space="preserve">erms of </w:t>
            </w:r>
            <w:r w:rsidR="005E4E4A">
              <w:rPr>
                <w:rFonts w:eastAsiaTheme="minorEastAsia"/>
                <w:lang w:val="en-NZ"/>
              </w:rPr>
              <w:t xml:space="preserve">an agreed settlement </w:t>
            </w:r>
            <w:r w:rsidR="009C5A07">
              <w:rPr>
                <w:rFonts w:eastAsiaTheme="minorEastAsia"/>
                <w:lang w:val="en-NZ"/>
              </w:rPr>
              <w:t>to take effect</w:t>
            </w:r>
            <w:r w:rsidR="00C55097">
              <w:rPr>
                <w:rFonts w:eastAsiaTheme="minorEastAsia"/>
                <w:lang w:val="en-NZ"/>
              </w:rPr>
              <w:t xml:space="preserve"> by consent </w:t>
            </w:r>
          </w:p>
          <w:p w14:paraId="0A3027C0" w14:textId="77777777" w:rsidR="00F83308" w:rsidRPr="005E2D3D" w:rsidRDefault="00F83308" w:rsidP="005E2D3D">
            <w:pPr>
              <w:pStyle w:val="REAbodycopy"/>
              <w:numPr>
                <w:ilvl w:val="0"/>
                <w:numId w:val="27"/>
              </w:numPr>
              <w:rPr>
                <w:rFonts w:eastAsiaTheme="minorEastAsia"/>
                <w:lang w:val="en-NZ"/>
              </w:rPr>
            </w:pPr>
            <w:r w:rsidRPr="005E2D3D">
              <w:rPr>
                <w:rFonts w:eastAsiaTheme="minorEastAsia"/>
                <w:lang w:val="en-NZ"/>
              </w:rPr>
              <w:t>Apology</w:t>
            </w:r>
          </w:p>
          <w:p w14:paraId="747195B0" w14:textId="77777777" w:rsidR="00F83308" w:rsidRPr="005E2D3D" w:rsidRDefault="00F83308" w:rsidP="005E2D3D">
            <w:pPr>
              <w:pStyle w:val="REAbodycopy"/>
              <w:numPr>
                <w:ilvl w:val="0"/>
                <w:numId w:val="27"/>
              </w:numPr>
              <w:rPr>
                <w:rFonts w:eastAsiaTheme="minorEastAsia"/>
                <w:lang w:val="en-NZ"/>
              </w:rPr>
            </w:pPr>
            <w:r w:rsidRPr="005E2D3D">
              <w:rPr>
                <w:rFonts w:eastAsiaTheme="minorEastAsia"/>
                <w:lang w:val="en-NZ"/>
              </w:rPr>
              <w:t xml:space="preserve">Training or education </w:t>
            </w:r>
            <w:r w:rsidRPr="005E2D3D">
              <w:rPr>
                <w:rFonts w:eastAsiaTheme="minorEastAsia"/>
                <w:lang w:val="en-NZ"/>
              </w:rPr>
              <w:tab/>
            </w:r>
          </w:p>
          <w:p w14:paraId="44886FD5" w14:textId="77777777" w:rsidR="00F83308" w:rsidRPr="005E2D3D" w:rsidRDefault="00F83308" w:rsidP="005E2D3D">
            <w:pPr>
              <w:pStyle w:val="REAbodycopy"/>
              <w:numPr>
                <w:ilvl w:val="0"/>
                <w:numId w:val="27"/>
              </w:numPr>
              <w:rPr>
                <w:rFonts w:eastAsiaTheme="minorEastAsia"/>
                <w:lang w:val="en-NZ"/>
              </w:rPr>
            </w:pPr>
            <w:r w:rsidRPr="005E2D3D">
              <w:rPr>
                <w:rFonts w:eastAsiaTheme="minorEastAsia"/>
                <w:lang w:val="en-NZ"/>
              </w:rPr>
              <w:t>Reduce, cancel or refund fees</w:t>
            </w:r>
          </w:p>
          <w:p w14:paraId="78ABF965" w14:textId="44BD82C6" w:rsidR="00F83308" w:rsidRPr="00BF5525" w:rsidRDefault="00F83308" w:rsidP="00BF5525">
            <w:pPr>
              <w:pStyle w:val="REAbodycopy"/>
              <w:numPr>
                <w:ilvl w:val="0"/>
                <w:numId w:val="27"/>
              </w:numPr>
              <w:rPr>
                <w:rFonts w:eastAsiaTheme="minorEastAsia"/>
                <w:lang w:val="en-NZ"/>
              </w:rPr>
            </w:pPr>
            <w:r w:rsidRPr="005E2D3D">
              <w:rPr>
                <w:rFonts w:eastAsiaTheme="minorEastAsia"/>
                <w:lang w:val="en-NZ"/>
              </w:rPr>
              <w:t>Rectification &amp; relief (order the licensee to rectify an omission or error or provide relief from the</w:t>
            </w:r>
            <w:r w:rsidR="00BF5525">
              <w:rPr>
                <w:rFonts w:eastAsiaTheme="minorEastAsia"/>
                <w:lang w:val="en-NZ"/>
              </w:rPr>
              <w:t xml:space="preserve"> </w:t>
            </w:r>
            <w:r w:rsidRPr="00BF5525">
              <w:rPr>
                <w:rFonts w:eastAsiaTheme="minorEastAsia"/>
                <w:lang w:val="en-NZ"/>
              </w:rPr>
              <w:t>consequences of that omission or error).</w:t>
            </w:r>
          </w:p>
          <w:p w14:paraId="788B8276" w14:textId="77777777" w:rsidR="00F83308" w:rsidRDefault="00F83308" w:rsidP="005E2D3D">
            <w:pPr>
              <w:pStyle w:val="REAbodycopy"/>
              <w:numPr>
                <w:ilvl w:val="0"/>
                <w:numId w:val="27"/>
              </w:numPr>
              <w:rPr>
                <w:rFonts w:eastAsiaTheme="minorEastAsia"/>
                <w:lang w:val="en-NZ"/>
              </w:rPr>
            </w:pPr>
            <w:r w:rsidRPr="005E2D3D">
              <w:rPr>
                <w:rFonts w:eastAsiaTheme="minorEastAsia"/>
                <w:lang w:val="en-NZ"/>
              </w:rPr>
              <w:t>Fine (up to $10,000 for individuals, $20,000 for companies)</w:t>
            </w:r>
          </w:p>
          <w:p w14:paraId="1FC04CE6" w14:textId="6EC06F0D" w:rsidR="00D94917" w:rsidRPr="005E2D3D" w:rsidRDefault="006F34C2" w:rsidP="005E2D3D">
            <w:pPr>
              <w:pStyle w:val="REAbodycopy"/>
              <w:numPr>
                <w:ilvl w:val="0"/>
                <w:numId w:val="27"/>
              </w:numPr>
              <w:rPr>
                <w:rFonts w:eastAsiaTheme="minorEastAsia"/>
                <w:lang w:val="en-NZ"/>
              </w:rPr>
            </w:pPr>
            <w:r>
              <w:rPr>
                <w:rFonts w:eastAsiaTheme="minorEastAsia"/>
                <w:lang w:val="en-NZ"/>
              </w:rPr>
              <w:t>Business inspection</w:t>
            </w:r>
            <w:r w:rsidR="00C55097">
              <w:rPr>
                <w:rFonts w:eastAsiaTheme="minorEastAsia"/>
                <w:lang w:val="en-NZ"/>
              </w:rPr>
              <w:t xml:space="preserve"> (</w:t>
            </w:r>
            <w:r w:rsidR="00E74D67">
              <w:rPr>
                <w:rFonts w:eastAsiaTheme="minorEastAsia"/>
                <w:lang w:val="en-NZ"/>
              </w:rPr>
              <w:t>including any records</w:t>
            </w:r>
            <w:r w:rsidR="009E79F1">
              <w:rPr>
                <w:rFonts w:eastAsiaTheme="minorEastAsia"/>
                <w:lang w:val="en-NZ"/>
              </w:rPr>
              <w:t>,</w:t>
            </w:r>
            <w:r w:rsidR="00E74D67">
              <w:rPr>
                <w:rFonts w:eastAsiaTheme="minorEastAsia"/>
                <w:lang w:val="en-NZ"/>
              </w:rPr>
              <w:t xml:space="preserve"> accounts and assets)</w:t>
            </w:r>
            <w:r>
              <w:rPr>
                <w:rFonts w:eastAsiaTheme="minorEastAsia"/>
                <w:lang w:val="en-NZ"/>
              </w:rPr>
              <w:t xml:space="preserve"> </w:t>
            </w:r>
          </w:p>
          <w:p w14:paraId="1B18E2EE" w14:textId="77777777" w:rsidR="00F83308" w:rsidRPr="005E2D3D" w:rsidRDefault="00F83308" w:rsidP="005E2D3D">
            <w:pPr>
              <w:pStyle w:val="REAbodycopy"/>
              <w:numPr>
                <w:ilvl w:val="0"/>
                <w:numId w:val="27"/>
              </w:numPr>
              <w:rPr>
                <w:rFonts w:eastAsiaTheme="minorEastAsia"/>
                <w:lang w:val="en-NZ"/>
              </w:rPr>
            </w:pPr>
            <w:r w:rsidRPr="005E2D3D">
              <w:rPr>
                <w:rFonts w:eastAsiaTheme="minorEastAsia"/>
                <w:lang w:val="en-NZ"/>
              </w:rPr>
              <w:t xml:space="preserve">Refer to Disciplinary Tribunal for compensation </w:t>
            </w:r>
          </w:p>
          <w:p w14:paraId="449F973F" w14:textId="1035DF75" w:rsidR="00624D82" w:rsidRPr="00D0082A" w:rsidRDefault="00F83308" w:rsidP="005E2D3D">
            <w:pPr>
              <w:pStyle w:val="REAbodycopy"/>
              <w:numPr>
                <w:ilvl w:val="0"/>
                <w:numId w:val="27"/>
              </w:numPr>
            </w:pPr>
            <w:r w:rsidRPr="005E2D3D">
              <w:rPr>
                <w:rFonts w:eastAsiaTheme="minorEastAsia"/>
                <w:lang w:val="en-NZ"/>
              </w:rPr>
              <w:t>Costs</w:t>
            </w:r>
          </w:p>
          <w:p w14:paraId="15CD7F07" w14:textId="45259278" w:rsidR="00624D82" w:rsidRPr="005E2D3D" w:rsidRDefault="00624D82" w:rsidP="00624D82">
            <w:pPr>
              <w:tabs>
                <w:tab w:val="center" w:pos="2823"/>
              </w:tabs>
              <w:contextualSpacing/>
              <w:rPr>
                <w:rFonts w:ascii="Verdana" w:eastAsiaTheme="minorEastAsia" w:hAnsi="Verdana" w:cs="Verdana"/>
                <w:color w:val="313231"/>
                <w:sz w:val="19"/>
                <w:szCs w:val="19"/>
              </w:rPr>
            </w:pPr>
            <w:r w:rsidRPr="005E2D3D">
              <w:rPr>
                <w:rFonts w:ascii="Verdana" w:eastAsiaTheme="minorEastAsia" w:hAnsi="Verdana" w:cs="Verdana"/>
                <w:color w:val="313231"/>
                <w:sz w:val="19"/>
                <w:szCs w:val="19"/>
              </w:rPr>
              <w:t xml:space="preserve">In using this power, a CAC will have regards to the facts of the case, precedent around penalties, and submissions made by the parties. </w:t>
            </w:r>
          </w:p>
          <w:p w14:paraId="2D79F003" w14:textId="77777777" w:rsidR="00F83308" w:rsidRPr="00FB0EEE" w:rsidRDefault="00F83308" w:rsidP="00F83308">
            <w:pPr>
              <w:rPr>
                <w:rFonts w:ascii="Verdana" w:hAnsi="Verdana"/>
                <w:sz w:val="19"/>
                <w:szCs w:val="19"/>
              </w:rPr>
            </w:pPr>
          </w:p>
        </w:tc>
        <w:tc>
          <w:tcPr>
            <w:tcW w:w="4060" w:type="dxa"/>
          </w:tcPr>
          <w:p w14:paraId="6C58CAD7" w14:textId="400103E7" w:rsidR="00624D82" w:rsidRPr="00FB0EEE" w:rsidRDefault="00F83308" w:rsidP="00B9447D">
            <w:pPr>
              <w:pStyle w:val="REAbodycopy"/>
            </w:pPr>
            <w:r w:rsidRPr="00FB0EEE">
              <w:t xml:space="preserve">Deter and punish </w:t>
            </w:r>
            <w:r w:rsidR="00BE3077" w:rsidRPr="00FB0EEE">
              <w:t>non-compliance</w:t>
            </w:r>
            <w:r w:rsidR="00624D82" w:rsidRPr="00FB0EEE">
              <w:t xml:space="preserve">. </w:t>
            </w:r>
          </w:p>
          <w:p w14:paraId="08BFA9DC" w14:textId="0426343D" w:rsidR="00624D82" w:rsidRPr="00FB0EEE" w:rsidRDefault="00624D82" w:rsidP="00B9447D">
            <w:pPr>
              <w:pStyle w:val="REAbodycopy"/>
            </w:pPr>
            <w:r w:rsidRPr="00FB0EEE">
              <w:t xml:space="preserve">Rectify consumer harm. </w:t>
            </w:r>
          </w:p>
          <w:p w14:paraId="39F963D4" w14:textId="4D70D0D2" w:rsidR="00F83308" w:rsidRPr="00FB0EEE" w:rsidRDefault="00F83308" w:rsidP="00F83308">
            <w:pPr>
              <w:rPr>
                <w:rFonts w:ascii="Verdana" w:hAnsi="Verdana"/>
                <w:sz w:val="19"/>
                <w:szCs w:val="19"/>
              </w:rPr>
            </w:pPr>
          </w:p>
        </w:tc>
      </w:tr>
      <w:tr w:rsidR="006309C6" w:rsidRPr="00FB0EEE" w14:paraId="6C7C77A7" w14:textId="77777777" w:rsidTr="00B9447D">
        <w:trPr>
          <w:trHeight w:val="888"/>
        </w:trPr>
        <w:tc>
          <w:tcPr>
            <w:tcW w:w="2126" w:type="dxa"/>
          </w:tcPr>
          <w:p w14:paraId="5FEA63AF" w14:textId="43097E63" w:rsidR="006309C6" w:rsidRDefault="000319D3" w:rsidP="00F83308">
            <w:pPr>
              <w:rPr>
                <w:rFonts w:ascii="Verdana" w:hAnsi="Verdana"/>
                <w:b/>
                <w:bCs/>
                <w:sz w:val="19"/>
                <w:szCs w:val="19"/>
              </w:rPr>
            </w:pPr>
            <w:r>
              <w:rPr>
                <w:rFonts w:ascii="Verdana" w:hAnsi="Verdana"/>
                <w:b/>
                <w:bCs/>
                <w:sz w:val="19"/>
                <w:szCs w:val="19"/>
              </w:rPr>
              <w:lastRenderedPageBreak/>
              <w:t xml:space="preserve">Enforcement of CAC orders </w:t>
            </w:r>
            <w:r w:rsidR="00A944E5">
              <w:rPr>
                <w:rFonts w:ascii="Verdana" w:hAnsi="Verdana"/>
                <w:b/>
                <w:bCs/>
                <w:sz w:val="19"/>
                <w:szCs w:val="19"/>
              </w:rPr>
              <w:t xml:space="preserve"> </w:t>
            </w:r>
          </w:p>
        </w:tc>
        <w:tc>
          <w:tcPr>
            <w:tcW w:w="1701" w:type="dxa"/>
          </w:tcPr>
          <w:p w14:paraId="3DFF2503" w14:textId="1B2AFD48" w:rsidR="006309C6" w:rsidRPr="00FB0EEE" w:rsidRDefault="0030005C" w:rsidP="00F83308">
            <w:pPr>
              <w:rPr>
                <w:rFonts w:ascii="Verdana" w:hAnsi="Verdana"/>
                <w:sz w:val="19"/>
                <w:szCs w:val="19"/>
              </w:rPr>
            </w:pPr>
            <w:r>
              <w:rPr>
                <w:rFonts w:ascii="Verdana" w:hAnsi="Verdana"/>
                <w:sz w:val="19"/>
                <w:szCs w:val="19"/>
              </w:rPr>
              <w:t xml:space="preserve">S 98 </w:t>
            </w:r>
          </w:p>
        </w:tc>
        <w:tc>
          <w:tcPr>
            <w:tcW w:w="5721" w:type="dxa"/>
          </w:tcPr>
          <w:p w14:paraId="2C8AA2FA" w14:textId="20721FB8" w:rsidR="001F1DB3" w:rsidRDefault="00EB18BC" w:rsidP="00092C11">
            <w:pPr>
              <w:pStyle w:val="REAbodycopy"/>
              <w:tabs>
                <w:tab w:val="left" w:pos="1454"/>
              </w:tabs>
              <w:rPr>
                <w:lang w:val="en-NZ"/>
              </w:rPr>
            </w:pPr>
            <w:r>
              <w:rPr>
                <w:lang w:val="en-NZ"/>
              </w:rPr>
              <w:t>An</w:t>
            </w:r>
            <w:r w:rsidR="00D65613">
              <w:rPr>
                <w:lang w:val="en-NZ"/>
              </w:rPr>
              <w:t>y</w:t>
            </w:r>
            <w:r>
              <w:rPr>
                <w:lang w:val="en-NZ"/>
              </w:rPr>
              <w:t xml:space="preserve"> order made by the CAC </w:t>
            </w:r>
            <w:r w:rsidR="00D62424">
              <w:rPr>
                <w:lang w:val="en-NZ"/>
              </w:rPr>
              <w:t xml:space="preserve">may be enforced as if </w:t>
            </w:r>
            <w:r w:rsidR="00D65613">
              <w:rPr>
                <w:lang w:val="en-NZ"/>
              </w:rPr>
              <w:t>it</w:t>
            </w:r>
            <w:r w:rsidR="00D62424">
              <w:rPr>
                <w:lang w:val="en-NZ"/>
              </w:rPr>
              <w:t xml:space="preserve"> were an order</w:t>
            </w:r>
            <w:r w:rsidR="00D65613">
              <w:rPr>
                <w:lang w:val="en-NZ"/>
              </w:rPr>
              <w:t xml:space="preserve"> made by the</w:t>
            </w:r>
            <w:r w:rsidR="00D62424">
              <w:rPr>
                <w:lang w:val="en-NZ"/>
              </w:rPr>
              <w:t xml:space="preserve"> by the District Court. </w:t>
            </w:r>
          </w:p>
          <w:p w14:paraId="003BC846" w14:textId="30C0E3C6" w:rsidR="006309C6" w:rsidRPr="005E2D3D" w:rsidRDefault="006309C6" w:rsidP="00B9447D">
            <w:pPr>
              <w:pStyle w:val="REAbodycopy"/>
              <w:tabs>
                <w:tab w:val="left" w:pos="1454"/>
              </w:tabs>
              <w:rPr>
                <w:lang w:val="en-NZ"/>
              </w:rPr>
            </w:pPr>
          </w:p>
        </w:tc>
        <w:tc>
          <w:tcPr>
            <w:tcW w:w="4060" w:type="dxa"/>
          </w:tcPr>
          <w:p w14:paraId="107ED34A" w14:textId="06AEB556" w:rsidR="006309C6" w:rsidRPr="00FB0EEE" w:rsidRDefault="00FD47F4">
            <w:pPr>
              <w:pStyle w:val="REAbodycopy"/>
            </w:pPr>
            <w:r w:rsidRPr="005E2D3D">
              <w:rPr>
                <w:rFonts w:eastAsiaTheme="minorEastAsia"/>
                <w:lang w:val="en-NZ"/>
              </w:rPr>
              <w:t xml:space="preserve">Appropriate regulatory response. </w:t>
            </w:r>
          </w:p>
        </w:tc>
      </w:tr>
      <w:tr w:rsidR="001A5783" w:rsidRPr="00FB0EEE" w14:paraId="7245C221" w14:textId="77777777" w:rsidTr="008C1C7A">
        <w:trPr>
          <w:trHeight w:val="1338"/>
        </w:trPr>
        <w:tc>
          <w:tcPr>
            <w:tcW w:w="2126" w:type="dxa"/>
          </w:tcPr>
          <w:p w14:paraId="00E4AF31" w14:textId="521DB9DA" w:rsidR="001A5783" w:rsidRPr="002278CD" w:rsidRDefault="002278CD" w:rsidP="00F83308">
            <w:pPr>
              <w:rPr>
                <w:rFonts w:ascii="Verdana" w:hAnsi="Verdana"/>
                <w:b/>
                <w:bCs/>
                <w:sz w:val="19"/>
                <w:szCs w:val="19"/>
              </w:rPr>
            </w:pPr>
            <w:r w:rsidRPr="00B9447D">
              <w:rPr>
                <w:rFonts w:ascii="Verdana" w:hAnsi="Verdana"/>
                <w:b/>
                <w:bCs/>
                <w:sz w:val="19"/>
                <w:szCs w:val="19"/>
              </w:rPr>
              <w:t>S</w:t>
            </w:r>
            <w:r w:rsidR="001A5783" w:rsidRPr="002278CD">
              <w:rPr>
                <w:rFonts w:ascii="Verdana" w:hAnsi="Verdana"/>
                <w:b/>
                <w:bCs/>
                <w:sz w:val="19"/>
                <w:szCs w:val="19"/>
              </w:rPr>
              <w:t xml:space="preserve">uspension </w:t>
            </w:r>
            <w:r w:rsidR="00173FD5" w:rsidRPr="00B9447D">
              <w:rPr>
                <w:rFonts w:ascii="Verdana" w:hAnsi="Verdana"/>
                <w:b/>
                <w:bCs/>
                <w:sz w:val="19"/>
                <w:szCs w:val="19"/>
              </w:rPr>
              <w:t>or cancellation</w:t>
            </w:r>
            <w:r w:rsidR="007B3462" w:rsidRPr="00B9447D">
              <w:rPr>
                <w:rFonts w:ascii="Verdana" w:hAnsi="Verdana"/>
                <w:b/>
                <w:bCs/>
                <w:sz w:val="19"/>
                <w:szCs w:val="19"/>
              </w:rPr>
              <w:t xml:space="preserve"> of license</w:t>
            </w:r>
            <w:r w:rsidR="00C46301">
              <w:rPr>
                <w:rFonts w:ascii="Verdana" w:hAnsi="Verdana"/>
                <w:b/>
                <w:bCs/>
                <w:sz w:val="19"/>
                <w:szCs w:val="19"/>
              </w:rPr>
              <w:t xml:space="preserve"> by CAC</w:t>
            </w:r>
            <w:r w:rsidR="00173FD5" w:rsidRPr="00B9447D">
              <w:rPr>
                <w:rFonts w:ascii="Verdana" w:hAnsi="Verdana"/>
                <w:b/>
                <w:bCs/>
                <w:sz w:val="19"/>
                <w:szCs w:val="19"/>
              </w:rPr>
              <w:t xml:space="preserve"> for non-payment of fines or costs </w:t>
            </w:r>
          </w:p>
        </w:tc>
        <w:tc>
          <w:tcPr>
            <w:tcW w:w="1701" w:type="dxa"/>
          </w:tcPr>
          <w:p w14:paraId="60219C67" w14:textId="221FD03F" w:rsidR="001A5783" w:rsidRDefault="00173FD5" w:rsidP="00F83308">
            <w:pPr>
              <w:rPr>
                <w:rFonts w:ascii="Verdana" w:hAnsi="Verdana"/>
                <w:sz w:val="19"/>
                <w:szCs w:val="19"/>
              </w:rPr>
            </w:pPr>
            <w:r>
              <w:rPr>
                <w:rFonts w:ascii="Verdana" w:hAnsi="Verdana"/>
                <w:sz w:val="19"/>
                <w:szCs w:val="19"/>
              </w:rPr>
              <w:t>S 99</w:t>
            </w:r>
          </w:p>
        </w:tc>
        <w:tc>
          <w:tcPr>
            <w:tcW w:w="5721" w:type="dxa"/>
          </w:tcPr>
          <w:p w14:paraId="0479FEB4" w14:textId="29D18152" w:rsidR="001A5783" w:rsidRDefault="00173FD5" w:rsidP="00092C11">
            <w:pPr>
              <w:pStyle w:val="REAbodycopy"/>
              <w:tabs>
                <w:tab w:val="left" w:pos="1454"/>
              </w:tabs>
              <w:rPr>
                <w:lang w:val="en-NZ"/>
              </w:rPr>
            </w:pPr>
            <w:r>
              <w:rPr>
                <w:lang w:val="en-NZ"/>
              </w:rPr>
              <w:t>If a fine</w:t>
            </w:r>
            <w:r w:rsidR="00E00E19">
              <w:rPr>
                <w:lang w:val="en-NZ"/>
              </w:rPr>
              <w:t xml:space="preserve"> or costs</w:t>
            </w:r>
            <w:r>
              <w:rPr>
                <w:lang w:val="en-NZ"/>
              </w:rPr>
              <w:t xml:space="preserve"> ordered by the CAC remains unpaid for 60 days</w:t>
            </w:r>
            <w:r w:rsidR="00777CFF">
              <w:rPr>
                <w:lang w:val="en-NZ"/>
              </w:rPr>
              <w:t xml:space="preserve"> or longer, the CAC may suspend the person’s license </w:t>
            </w:r>
            <w:r w:rsidR="00A25FA0">
              <w:rPr>
                <w:lang w:val="en-NZ"/>
              </w:rPr>
              <w:t>until payment is received.</w:t>
            </w:r>
            <w:r w:rsidR="007A5C69">
              <w:rPr>
                <w:lang w:val="en-NZ"/>
              </w:rPr>
              <w:t xml:space="preserve"> If payment is not received within 12 months, the CAC may cancel </w:t>
            </w:r>
            <w:r w:rsidR="00C76111">
              <w:rPr>
                <w:lang w:val="en-NZ"/>
              </w:rPr>
              <w:t xml:space="preserve">the license. </w:t>
            </w:r>
          </w:p>
        </w:tc>
        <w:tc>
          <w:tcPr>
            <w:tcW w:w="4060" w:type="dxa"/>
          </w:tcPr>
          <w:p w14:paraId="0B2AFB5F" w14:textId="09A4D4EB" w:rsidR="00173FD5" w:rsidRPr="00B9447D" w:rsidRDefault="00173FD5" w:rsidP="00D66F81">
            <w:pPr>
              <w:pStyle w:val="REAbodycopy"/>
            </w:pPr>
            <w:r w:rsidRPr="00FB0EEE">
              <w:t xml:space="preserve">Deter and punish non-compliance. </w:t>
            </w:r>
          </w:p>
          <w:p w14:paraId="572CF1D1" w14:textId="30F391BE" w:rsidR="001A5783" w:rsidRPr="00FB0EEE" w:rsidRDefault="00173FD5" w:rsidP="00D66F81">
            <w:pPr>
              <w:pStyle w:val="REAbodycopy"/>
            </w:pPr>
            <w:r w:rsidRPr="005E2D3D">
              <w:rPr>
                <w:rFonts w:eastAsiaTheme="minorEastAsia"/>
                <w:lang w:val="en-NZ"/>
              </w:rPr>
              <w:t>Appropriate regulatory response.</w:t>
            </w:r>
          </w:p>
        </w:tc>
      </w:tr>
      <w:tr w:rsidR="003856DF" w:rsidRPr="00FB0EEE" w14:paraId="36F5F021" w14:textId="77777777" w:rsidTr="005E2D3D">
        <w:trPr>
          <w:trHeight w:val="1033"/>
        </w:trPr>
        <w:tc>
          <w:tcPr>
            <w:tcW w:w="2126" w:type="dxa"/>
          </w:tcPr>
          <w:p w14:paraId="3F2E70D8" w14:textId="5113FA95" w:rsidR="003856DF" w:rsidRPr="00FB0EEE" w:rsidRDefault="00FB0EEE" w:rsidP="00F83308">
            <w:pPr>
              <w:rPr>
                <w:rFonts w:ascii="Verdana" w:hAnsi="Verdana"/>
                <w:sz w:val="19"/>
                <w:szCs w:val="19"/>
              </w:rPr>
            </w:pPr>
            <w:r>
              <w:rPr>
                <w:rFonts w:ascii="Verdana" w:hAnsi="Verdana"/>
                <w:b/>
                <w:bCs/>
                <w:sz w:val="19"/>
                <w:szCs w:val="19"/>
              </w:rPr>
              <w:t>CAC determination</w:t>
            </w:r>
            <w:r w:rsidRPr="00FB0EEE">
              <w:rPr>
                <w:rFonts w:ascii="Verdana" w:hAnsi="Verdana"/>
                <w:sz w:val="19"/>
                <w:szCs w:val="19"/>
              </w:rPr>
              <w:t xml:space="preserve"> </w:t>
            </w:r>
            <w:r w:rsidR="003856DF" w:rsidRPr="00FB0EEE">
              <w:rPr>
                <w:rFonts w:ascii="Verdana" w:hAnsi="Verdana"/>
                <w:sz w:val="19"/>
                <w:szCs w:val="19"/>
              </w:rPr>
              <w:t>–charges for misconduct</w:t>
            </w:r>
          </w:p>
        </w:tc>
        <w:tc>
          <w:tcPr>
            <w:tcW w:w="1701" w:type="dxa"/>
          </w:tcPr>
          <w:p w14:paraId="73ABD7AC" w14:textId="7DCA3336" w:rsidR="003856DF" w:rsidRPr="00FB0EEE" w:rsidRDefault="00890828" w:rsidP="00F83308">
            <w:pPr>
              <w:rPr>
                <w:rFonts w:ascii="Verdana" w:hAnsi="Verdana"/>
                <w:sz w:val="19"/>
                <w:szCs w:val="19"/>
              </w:rPr>
            </w:pPr>
            <w:r>
              <w:rPr>
                <w:rFonts w:ascii="Verdana" w:hAnsi="Verdana"/>
                <w:sz w:val="19"/>
                <w:szCs w:val="19"/>
              </w:rPr>
              <w:t xml:space="preserve">S78(e), </w:t>
            </w:r>
            <w:r w:rsidR="00664C08">
              <w:rPr>
                <w:rFonts w:ascii="Verdana" w:hAnsi="Verdana"/>
                <w:sz w:val="19"/>
                <w:szCs w:val="19"/>
              </w:rPr>
              <w:t>S 91</w:t>
            </w:r>
            <w:r w:rsidR="00B23049">
              <w:rPr>
                <w:rFonts w:ascii="Verdana" w:hAnsi="Verdana"/>
                <w:sz w:val="19"/>
                <w:szCs w:val="19"/>
              </w:rPr>
              <w:t xml:space="preserve"> </w:t>
            </w:r>
          </w:p>
        </w:tc>
        <w:tc>
          <w:tcPr>
            <w:tcW w:w="5721" w:type="dxa"/>
          </w:tcPr>
          <w:p w14:paraId="227DCD15" w14:textId="782D18D5" w:rsidR="003856DF" w:rsidRPr="005E2D3D" w:rsidRDefault="003856DF" w:rsidP="005E2D3D">
            <w:pPr>
              <w:pStyle w:val="REAbodycopy"/>
              <w:rPr>
                <w:rFonts w:eastAsiaTheme="minorEastAsia"/>
                <w:lang w:val="en-NZ"/>
              </w:rPr>
            </w:pPr>
            <w:r w:rsidRPr="005E2D3D">
              <w:rPr>
                <w:rFonts w:eastAsiaTheme="minorEastAsia"/>
                <w:lang w:val="en-NZ"/>
              </w:rPr>
              <w:t>Where the CAC has determined that conduct is likely to constitute misconduct, they can elect to lay misconduct charges with the READT.</w:t>
            </w:r>
            <w:r w:rsidRPr="005E2D3D">
              <w:rPr>
                <w:rFonts w:eastAsiaTheme="minorEastAsia"/>
                <w:lang w:val="en-NZ"/>
              </w:rPr>
              <w:br/>
            </w:r>
            <w:r w:rsidR="00624D82" w:rsidRPr="005E2D3D">
              <w:rPr>
                <w:rFonts w:eastAsiaTheme="minorEastAsia"/>
                <w:lang w:val="en-NZ"/>
              </w:rPr>
              <w:t>Prior</w:t>
            </w:r>
            <w:r w:rsidRPr="005E2D3D">
              <w:rPr>
                <w:rFonts w:eastAsiaTheme="minorEastAsia"/>
                <w:lang w:val="en-NZ"/>
              </w:rPr>
              <w:t xml:space="preserve"> to using this power, a CAC must have concluded its substantive decision and be satisfied that the laying of charges are in line with </w:t>
            </w:r>
            <w:r w:rsidR="00BF5525">
              <w:rPr>
                <w:rFonts w:eastAsiaTheme="minorEastAsia"/>
                <w:lang w:val="en-NZ"/>
              </w:rPr>
              <w:t xml:space="preserve">REA’s Prosecution and Charging Policy (which operates in conjunction with relevant guidance from </w:t>
            </w:r>
            <w:r w:rsidRPr="005E2D3D">
              <w:rPr>
                <w:rFonts w:eastAsiaTheme="minorEastAsia"/>
                <w:lang w:val="en-NZ"/>
              </w:rPr>
              <w:t>the Solicitor General</w:t>
            </w:r>
            <w:r w:rsidR="00BF5525">
              <w:rPr>
                <w:rFonts w:eastAsiaTheme="minorEastAsia"/>
                <w:lang w:val="en-NZ"/>
              </w:rPr>
              <w:t>)</w:t>
            </w:r>
            <w:r w:rsidRPr="005E2D3D">
              <w:rPr>
                <w:rFonts w:eastAsiaTheme="minorEastAsia"/>
                <w:lang w:val="en-NZ"/>
              </w:rPr>
              <w:t xml:space="preserve"> including that they are in the public interest. </w:t>
            </w:r>
          </w:p>
        </w:tc>
        <w:tc>
          <w:tcPr>
            <w:tcW w:w="4060" w:type="dxa"/>
          </w:tcPr>
          <w:p w14:paraId="4F31722C" w14:textId="6101A442" w:rsidR="003856DF" w:rsidRPr="005E2D3D" w:rsidRDefault="00624D82" w:rsidP="005E2D3D">
            <w:pPr>
              <w:pStyle w:val="REAbodycopy"/>
              <w:rPr>
                <w:rFonts w:eastAsiaTheme="minorEastAsia"/>
                <w:lang w:val="en-NZ"/>
              </w:rPr>
            </w:pPr>
            <w:r w:rsidRPr="005E2D3D">
              <w:rPr>
                <w:rFonts w:eastAsiaTheme="minorEastAsia"/>
                <w:lang w:val="en-NZ"/>
              </w:rPr>
              <w:t xml:space="preserve">Appropriate regulatory response. </w:t>
            </w:r>
          </w:p>
        </w:tc>
      </w:tr>
      <w:tr w:rsidR="00E05077" w:rsidRPr="00FB0EEE" w14:paraId="76405F59" w14:textId="77777777" w:rsidTr="005E2D3D">
        <w:trPr>
          <w:trHeight w:val="1033"/>
        </w:trPr>
        <w:tc>
          <w:tcPr>
            <w:tcW w:w="2126" w:type="dxa"/>
          </w:tcPr>
          <w:p w14:paraId="4B78D00A" w14:textId="5E2CBA8A" w:rsidR="00E05077" w:rsidRPr="00B9447D" w:rsidRDefault="00EF32CD" w:rsidP="00F83308">
            <w:pPr>
              <w:rPr>
                <w:rFonts w:ascii="Verdana" w:hAnsi="Verdana"/>
                <w:sz w:val="19"/>
                <w:szCs w:val="19"/>
              </w:rPr>
            </w:pPr>
            <w:r>
              <w:rPr>
                <w:rFonts w:ascii="Verdana" w:hAnsi="Verdana"/>
                <w:b/>
                <w:bCs/>
                <w:sz w:val="19"/>
                <w:szCs w:val="19"/>
              </w:rPr>
              <w:t xml:space="preserve">CAC direction – </w:t>
            </w:r>
            <w:r w:rsidRPr="00B9447D">
              <w:rPr>
                <w:rFonts w:ascii="Verdana" w:hAnsi="Verdana"/>
                <w:sz w:val="19"/>
                <w:szCs w:val="19"/>
              </w:rPr>
              <w:t>publication of</w:t>
            </w:r>
            <w:r>
              <w:rPr>
                <w:rFonts w:ascii="Verdana" w:hAnsi="Verdana"/>
                <w:b/>
                <w:bCs/>
                <w:sz w:val="19"/>
                <w:szCs w:val="19"/>
              </w:rPr>
              <w:t xml:space="preserve"> </w:t>
            </w:r>
            <w:r w:rsidR="00570CDF">
              <w:rPr>
                <w:rFonts w:ascii="Verdana" w:hAnsi="Verdana"/>
                <w:sz w:val="19"/>
                <w:szCs w:val="19"/>
              </w:rPr>
              <w:t>decisions</w:t>
            </w:r>
          </w:p>
        </w:tc>
        <w:tc>
          <w:tcPr>
            <w:tcW w:w="1701" w:type="dxa"/>
          </w:tcPr>
          <w:p w14:paraId="74D1DC5B" w14:textId="0D58D4F3" w:rsidR="00E05077" w:rsidRDefault="00485DF9" w:rsidP="00F83308">
            <w:pPr>
              <w:rPr>
                <w:rFonts w:ascii="Verdana" w:hAnsi="Verdana"/>
                <w:sz w:val="19"/>
                <w:szCs w:val="19"/>
              </w:rPr>
            </w:pPr>
            <w:r>
              <w:rPr>
                <w:rFonts w:ascii="Verdana" w:hAnsi="Verdana"/>
                <w:sz w:val="19"/>
                <w:szCs w:val="19"/>
              </w:rPr>
              <w:t>S 78</w:t>
            </w:r>
            <w:r w:rsidR="00964C59">
              <w:rPr>
                <w:rFonts w:ascii="Verdana" w:hAnsi="Verdana"/>
                <w:sz w:val="19"/>
                <w:szCs w:val="19"/>
              </w:rPr>
              <w:t>(h)</w:t>
            </w:r>
            <w:r w:rsidR="00341F91">
              <w:rPr>
                <w:rFonts w:ascii="Verdana" w:hAnsi="Verdana"/>
                <w:sz w:val="19"/>
                <w:szCs w:val="19"/>
              </w:rPr>
              <w:t xml:space="preserve">, </w:t>
            </w:r>
            <w:r w:rsidR="008C151E">
              <w:rPr>
                <w:rFonts w:ascii="Verdana" w:hAnsi="Verdana"/>
                <w:sz w:val="19"/>
                <w:szCs w:val="19"/>
              </w:rPr>
              <w:t>S</w:t>
            </w:r>
            <w:r w:rsidR="00341F91">
              <w:rPr>
                <w:rFonts w:ascii="Verdana" w:hAnsi="Verdana"/>
                <w:sz w:val="19"/>
                <w:szCs w:val="19"/>
              </w:rPr>
              <w:t xml:space="preserve"> 84</w:t>
            </w:r>
            <w:r w:rsidR="00964C59">
              <w:rPr>
                <w:rFonts w:ascii="Verdana" w:hAnsi="Verdana"/>
                <w:sz w:val="19"/>
                <w:szCs w:val="19"/>
              </w:rPr>
              <w:t xml:space="preserve"> </w:t>
            </w:r>
          </w:p>
        </w:tc>
        <w:tc>
          <w:tcPr>
            <w:tcW w:w="5721" w:type="dxa"/>
          </w:tcPr>
          <w:p w14:paraId="275D8387" w14:textId="77777777" w:rsidR="00185FA4" w:rsidRDefault="004F67A4" w:rsidP="009E2436">
            <w:pPr>
              <w:pStyle w:val="REAbodycopy"/>
              <w:rPr>
                <w:lang w:val="en-NZ"/>
              </w:rPr>
            </w:pPr>
            <w:r w:rsidRPr="004F67A4">
              <w:rPr>
                <w:lang w:val="en-NZ"/>
              </w:rPr>
              <w:t xml:space="preserve">The </w:t>
            </w:r>
            <w:r>
              <w:rPr>
                <w:lang w:val="en-NZ"/>
              </w:rPr>
              <w:t>CAC</w:t>
            </w:r>
            <w:r w:rsidRPr="004F67A4">
              <w:rPr>
                <w:lang w:val="en-NZ"/>
              </w:rPr>
              <w:t xml:space="preserve"> </w:t>
            </w:r>
            <w:r w:rsidR="004663C5">
              <w:rPr>
                <w:lang w:val="en-NZ"/>
              </w:rPr>
              <w:t>has discretion to direct publication</w:t>
            </w:r>
            <w:r w:rsidR="00F13113">
              <w:rPr>
                <w:lang w:val="en-NZ"/>
              </w:rPr>
              <w:t xml:space="preserve"> of its decisions</w:t>
            </w:r>
            <w:r w:rsidR="004663C5">
              <w:rPr>
                <w:lang w:val="en-NZ"/>
              </w:rPr>
              <w:t xml:space="preserve"> </w:t>
            </w:r>
            <w:r w:rsidR="00960C01">
              <w:rPr>
                <w:lang w:val="en-NZ"/>
              </w:rPr>
              <w:t>a</w:t>
            </w:r>
            <w:r w:rsidR="00185FA4">
              <w:rPr>
                <w:lang w:val="en-NZ"/>
              </w:rPr>
              <w:t xml:space="preserve">s </w:t>
            </w:r>
            <w:r w:rsidR="00960C01">
              <w:rPr>
                <w:lang w:val="en-NZ"/>
              </w:rPr>
              <w:t xml:space="preserve">necessary or desirable in </w:t>
            </w:r>
            <w:r w:rsidR="00F13113">
              <w:rPr>
                <w:lang w:val="en-NZ"/>
              </w:rPr>
              <w:t xml:space="preserve">in the public interest, and must act in a way that is </w:t>
            </w:r>
            <w:r w:rsidR="00D13BEA">
              <w:rPr>
                <w:lang w:val="en-NZ"/>
              </w:rPr>
              <w:t xml:space="preserve">consistent with the rules of natural justice. </w:t>
            </w:r>
          </w:p>
          <w:p w14:paraId="54C36B6D" w14:textId="6D1DB2B4" w:rsidR="009E2436" w:rsidRDefault="00207D14" w:rsidP="009E2436">
            <w:pPr>
              <w:pStyle w:val="REAbodycopy"/>
              <w:rPr>
                <w:lang w:val="en-NZ"/>
              </w:rPr>
            </w:pPr>
            <w:r>
              <w:rPr>
                <w:lang w:val="en-NZ"/>
              </w:rPr>
              <w:t xml:space="preserve">In respect of </w:t>
            </w:r>
            <w:r w:rsidR="00340DF7">
              <w:rPr>
                <w:lang w:val="en-NZ"/>
              </w:rPr>
              <w:t>a published decision</w:t>
            </w:r>
            <w:r>
              <w:rPr>
                <w:lang w:val="en-NZ"/>
              </w:rPr>
              <w:t xml:space="preserve">, the CAC may choose </w:t>
            </w:r>
            <w:r w:rsidR="00340DF7">
              <w:rPr>
                <w:lang w:val="en-NZ"/>
              </w:rPr>
              <w:t>to</w:t>
            </w:r>
            <w:r w:rsidR="001A1BF4">
              <w:rPr>
                <w:lang w:val="en-NZ"/>
              </w:rPr>
              <w:t xml:space="preserve"> </w:t>
            </w:r>
            <w:r w:rsidR="00003240">
              <w:rPr>
                <w:lang w:val="en-NZ"/>
              </w:rPr>
              <w:t>direct</w:t>
            </w:r>
            <w:r w:rsidR="00C67479">
              <w:rPr>
                <w:lang w:val="en-NZ"/>
              </w:rPr>
              <w:t>:</w:t>
            </w:r>
          </w:p>
          <w:p w14:paraId="2E784B22" w14:textId="04EFA18C" w:rsidR="004F67A4" w:rsidRDefault="00003240" w:rsidP="00C94A63">
            <w:pPr>
              <w:pStyle w:val="REAbodycopy"/>
              <w:numPr>
                <w:ilvl w:val="0"/>
                <w:numId w:val="28"/>
              </w:numPr>
              <w:rPr>
                <w:lang w:val="en-NZ"/>
              </w:rPr>
            </w:pPr>
            <w:r>
              <w:rPr>
                <w:lang w:val="en-NZ"/>
              </w:rPr>
              <w:t>P</w:t>
            </w:r>
            <w:r w:rsidR="00707D19">
              <w:rPr>
                <w:lang w:val="en-NZ"/>
              </w:rPr>
              <w:t xml:space="preserve">ublication </w:t>
            </w:r>
            <w:r w:rsidR="00C94A63" w:rsidRPr="00C94A63">
              <w:rPr>
                <w:lang w:val="en-NZ"/>
              </w:rPr>
              <w:t>without the names or identifying details of the Complainant (including the address of the Property), the Licensee and any third parties</w:t>
            </w:r>
            <w:r w:rsidR="00707D19">
              <w:rPr>
                <w:lang w:val="en-NZ"/>
              </w:rPr>
              <w:t xml:space="preserve"> </w:t>
            </w:r>
            <w:r w:rsidR="009E2436" w:rsidRPr="009E2436">
              <w:rPr>
                <w:lang w:val="en-NZ"/>
              </w:rPr>
              <w:t>information supressed</w:t>
            </w:r>
            <w:r w:rsidR="006C07BF">
              <w:rPr>
                <w:lang w:val="en-NZ"/>
              </w:rPr>
              <w:t>.</w:t>
            </w:r>
          </w:p>
          <w:p w14:paraId="2A47CF86" w14:textId="0AEE7C07" w:rsidR="00707D19" w:rsidRDefault="00003240" w:rsidP="00C94A63">
            <w:pPr>
              <w:pStyle w:val="REAbodycopy"/>
              <w:numPr>
                <w:ilvl w:val="0"/>
                <w:numId w:val="28"/>
              </w:numPr>
              <w:rPr>
                <w:lang w:val="en-NZ"/>
              </w:rPr>
            </w:pPr>
            <w:r>
              <w:rPr>
                <w:lang w:val="en-NZ"/>
              </w:rPr>
              <w:lastRenderedPageBreak/>
              <w:t>P</w:t>
            </w:r>
            <w:r w:rsidR="002B4403">
              <w:rPr>
                <w:lang w:val="en-NZ"/>
              </w:rPr>
              <w:t>ublication</w:t>
            </w:r>
            <w:r w:rsidR="00707D19">
              <w:rPr>
                <w:lang w:val="en-NZ"/>
              </w:rPr>
              <w:t xml:space="preserve"> </w:t>
            </w:r>
            <w:r w:rsidR="002B4403" w:rsidRPr="002B4403">
              <w:rPr>
                <w:lang w:val="en-NZ"/>
              </w:rPr>
              <w:t>without the names or identifying details of the Complainant (including the address of the Property), and any third parties</w:t>
            </w:r>
            <w:r w:rsidR="002B4403">
              <w:rPr>
                <w:lang w:val="en-NZ"/>
              </w:rPr>
              <w:t>, but will include the name of the Licensee and Agency</w:t>
            </w:r>
          </w:p>
          <w:p w14:paraId="2708A749" w14:textId="4D35BE1E" w:rsidR="009E5A98" w:rsidRPr="006C07BF" w:rsidRDefault="002B4403" w:rsidP="00B9447D">
            <w:pPr>
              <w:pStyle w:val="REAbodycopy"/>
              <w:numPr>
                <w:ilvl w:val="0"/>
                <w:numId w:val="28"/>
              </w:numPr>
              <w:rPr>
                <w:lang w:val="en-NZ"/>
              </w:rPr>
            </w:pPr>
            <w:r>
              <w:rPr>
                <w:lang w:val="en-NZ"/>
              </w:rPr>
              <w:t>Full publication</w:t>
            </w:r>
            <w:r w:rsidR="006C07BF">
              <w:rPr>
                <w:lang w:val="en-NZ"/>
              </w:rPr>
              <w:t>.</w:t>
            </w:r>
          </w:p>
          <w:p w14:paraId="31FF8F43" w14:textId="5AEA946D" w:rsidR="00E05077" w:rsidRPr="005E2D3D" w:rsidRDefault="009E5A98" w:rsidP="005E2D3D">
            <w:pPr>
              <w:pStyle w:val="REAbodycopy"/>
              <w:rPr>
                <w:lang w:val="en-NZ"/>
              </w:rPr>
            </w:pPr>
            <w:r>
              <w:rPr>
                <w:lang w:val="en-NZ"/>
              </w:rPr>
              <w:t>Decisions are published</w:t>
            </w:r>
            <w:r w:rsidR="00D45BC0">
              <w:rPr>
                <w:lang w:val="en-NZ"/>
              </w:rPr>
              <w:t xml:space="preserve"> on the</w:t>
            </w:r>
            <w:r w:rsidR="004E4153" w:rsidRPr="004E4153">
              <w:rPr>
                <w:lang w:val="en-NZ"/>
              </w:rPr>
              <w:t xml:space="preserve"> REA decisions database, and, if there is a disciplinary finding made against the licensee involved, on the Public Register.</w:t>
            </w:r>
          </w:p>
        </w:tc>
        <w:tc>
          <w:tcPr>
            <w:tcW w:w="4060" w:type="dxa"/>
          </w:tcPr>
          <w:p w14:paraId="0C2D6880" w14:textId="77777777" w:rsidR="00FD1490" w:rsidRPr="005E2D3D" w:rsidRDefault="00FD1490" w:rsidP="00FD1490">
            <w:pPr>
              <w:pStyle w:val="REAbodycopy"/>
              <w:rPr>
                <w:rFonts w:eastAsiaTheme="minorEastAsia"/>
                <w:lang w:val="en-NZ"/>
              </w:rPr>
            </w:pPr>
            <w:r w:rsidRPr="005E2D3D">
              <w:rPr>
                <w:rFonts w:eastAsiaTheme="minorEastAsia"/>
                <w:lang w:val="en-NZ"/>
              </w:rPr>
              <w:lastRenderedPageBreak/>
              <w:t xml:space="preserve">Deter future non-compliance </w:t>
            </w:r>
          </w:p>
          <w:p w14:paraId="68B78241" w14:textId="4A5BBB7C" w:rsidR="00FD1490" w:rsidRDefault="00FD1490" w:rsidP="005E2D3D">
            <w:pPr>
              <w:pStyle w:val="REAbodycopy"/>
              <w:rPr>
                <w:lang w:val="en-NZ"/>
              </w:rPr>
            </w:pPr>
            <w:r w:rsidRPr="005E2D3D">
              <w:rPr>
                <w:rFonts w:eastAsiaTheme="minorEastAsia"/>
                <w:lang w:val="en-NZ"/>
              </w:rPr>
              <w:t>Support public trust and confidence</w:t>
            </w:r>
          </w:p>
          <w:p w14:paraId="16A683B8" w14:textId="7E0A359B" w:rsidR="00FD1490" w:rsidRDefault="00BD325B" w:rsidP="005E2D3D">
            <w:pPr>
              <w:pStyle w:val="REAbodycopy"/>
              <w:rPr>
                <w:lang w:val="en-NZ"/>
              </w:rPr>
            </w:pPr>
            <w:r w:rsidRPr="00BD325B">
              <w:rPr>
                <w:lang w:val="en-NZ"/>
              </w:rPr>
              <w:t>Inform the public, and the industry, to protect consumer interests and encourage trust in the robustness of the regulatory regime.</w:t>
            </w:r>
          </w:p>
          <w:p w14:paraId="3427CF16" w14:textId="6D8A4890" w:rsidR="00FD1490" w:rsidRPr="005E2D3D" w:rsidRDefault="00FD1490" w:rsidP="00FD1490">
            <w:pPr>
              <w:pStyle w:val="REAbodycopy"/>
              <w:rPr>
                <w:lang w:val="en-NZ"/>
              </w:rPr>
            </w:pPr>
          </w:p>
        </w:tc>
      </w:tr>
      <w:tr w:rsidR="00F83308" w:rsidRPr="00FB0EEE" w14:paraId="06391BD1" w14:textId="77777777" w:rsidTr="00453421">
        <w:trPr>
          <w:trHeight w:val="552"/>
        </w:trPr>
        <w:tc>
          <w:tcPr>
            <w:tcW w:w="2126" w:type="dxa"/>
          </w:tcPr>
          <w:p w14:paraId="6B4C7C2F" w14:textId="5550BCEC" w:rsidR="00F83308" w:rsidRPr="00FB0EEE" w:rsidRDefault="00F83308" w:rsidP="00F83308">
            <w:pPr>
              <w:rPr>
                <w:rFonts w:ascii="Verdana" w:hAnsi="Verdana"/>
                <w:sz w:val="19"/>
                <w:szCs w:val="19"/>
              </w:rPr>
            </w:pPr>
            <w:r w:rsidRPr="00FB0EEE">
              <w:rPr>
                <w:rFonts w:ascii="Verdana" w:hAnsi="Verdana"/>
                <w:b/>
                <w:bCs/>
                <w:sz w:val="19"/>
                <w:szCs w:val="19"/>
              </w:rPr>
              <w:t xml:space="preserve">Real Estate </w:t>
            </w:r>
            <w:r w:rsidR="00693BF5">
              <w:rPr>
                <w:rFonts w:ascii="Verdana" w:hAnsi="Verdana"/>
                <w:b/>
                <w:bCs/>
                <w:sz w:val="19"/>
                <w:szCs w:val="19"/>
              </w:rPr>
              <w:t xml:space="preserve">Agents </w:t>
            </w:r>
            <w:r w:rsidRPr="00FB0EEE">
              <w:rPr>
                <w:rFonts w:ascii="Verdana" w:hAnsi="Verdana"/>
                <w:b/>
                <w:bCs/>
                <w:sz w:val="19"/>
                <w:szCs w:val="19"/>
              </w:rPr>
              <w:t xml:space="preserve">Disciplinary Tribunal </w:t>
            </w:r>
            <w:r w:rsidR="00131E40">
              <w:rPr>
                <w:rFonts w:ascii="Verdana" w:hAnsi="Verdana"/>
                <w:b/>
                <w:bCs/>
                <w:sz w:val="19"/>
                <w:szCs w:val="19"/>
              </w:rPr>
              <w:t>(READT)</w:t>
            </w:r>
          </w:p>
        </w:tc>
        <w:tc>
          <w:tcPr>
            <w:tcW w:w="1701" w:type="dxa"/>
          </w:tcPr>
          <w:p w14:paraId="70450358" w14:textId="751E9651" w:rsidR="00F83308" w:rsidRPr="00453421" w:rsidRDefault="00C865FE" w:rsidP="00F83308">
            <w:pPr>
              <w:rPr>
                <w:rFonts w:ascii="Verdana" w:hAnsi="Verdana"/>
                <w:sz w:val="19"/>
                <w:szCs w:val="19"/>
                <w:highlight w:val="yellow"/>
              </w:rPr>
            </w:pPr>
            <w:r w:rsidRPr="005A5BA4">
              <w:rPr>
                <w:rFonts w:ascii="Verdana" w:hAnsi="Verdana"/>
                <w:sz w:val="19"/>
                <w:szCs w:val="19"/>
              </w:rPr>
              <w:t>S 1</w:t>
            </w:r>
            <w:r w:rsidR="00AC0749" w:rsidRPr="005A5BA4">
              <w:rPr>
                <w:rFonts w:ascii="Verdana" w:hAnsi="Verdana"/>
                <w:sz w:val="19"/>
                <w:szCs w:val="19"/>
              </w:rPr>
              <w:t>02</w:t>
            </w:r>
            <w:r w:rsidR="00C37889" w:rsidRPr="005A5BA4">
              <w:rPr>
                <w:rFonts w:ascii="Verdana" w:hAnsi="Verdana"/>
                <w:sz w:val="19"/>
                <w:szCs w:val="19"/>
              </w:rPr>
              <w:t>,</w:t>
            </w:r>
            <w:r w:rsidR="000762C1">
              <w:rPr>
                <w:rFonts w:ascii="Verdana" w:hAnsi="Verdana"/>
                <w:sz w:val="19"/>
                <w:szCs w:val="19"/>
              </w:rPr>
              <w:t xml:space="preserve"> </w:t>
            </w:r>
            <w:r w:rsidR="00A051B7">
              <w:rPr>
                <w:rFonts w:ascii="Verdana" w:hAnsi="Verdana"/>
                <w:sz w:val="19"/>
                <w:szCs w:val="19"/>
              </w:rPr>
              <w:t xml:space="preserve">S 108, </w:t>
            </w:r>
            <w:r w:rsidR="00C37889" w:rsidRPr="005A5BA4">
              <w:rPr>
                <w:rFonts w:ascii="Verdana" w:hAnsi="Verdana"/>
                <w:sz w:val="19"/>
                <w:szCs w:val="19"/>
              </w:rPr>
              <w:t>S 110</w:t>
            </w:r>
          </w:p>
        </w:tc>
        <w:tc>
          <w:tcPr>
            <w:tcW w:w="5721" w:type="dxa"/>
          </w:tcPr>
          <w:p w14:paraId="58CAB1E7" w14:textId="27EAF6CF" w:rsidR="004B3B86" w:rsidRPr="005E2D3D" w:rsidRDefault="003856DF" w:rsidP="005E2D3D">
            <w:pPr>
              <w:pStyle w:val="REAbodycopy"/>
              <w:rPr>
                <w:rFonts w:eastAsiaTheme="minorEastAsia"/>
                <w:lang w:val="en-NZ"/>
              </w:rPr>
            </w:pPr>
            <w:r w:rsidRPr="005E2D3D">
              <w:rPr>
                <w:rFonts w:eastAsiaTheme="minorEastAsia"/>
                <w:lang w:val="en-NZ"/>
              </w:rPr>
              <w:t xml:space="preserve">The READT </w:t>
            </w:r>
            <w:r w:rsidR="00453421" w:rsidRPr="005E2D3D">
              <w:rPr>
                <w:rFonts w:eastAsiaTheme="minorEastAsia"/>
                <w:lang w:val="en-NZ"/>
              </w:rPr>
              <w:t xml:space="preserve">has an oversight mandate as outlined in the Act. Broadly speaking it </w:t>
            </w:r>
            <w:r w:rsidRPr="005E2D3D">
              <w:rPr>
                <w:rFonts w:eastAsiaTheme="minorEastAsia"/>
                <w:lang w:val="en-NZ"/>
              </w:rPr>
              <w:t>has a mandate to</w:t>
            </w:r>
            <w:r w:rsidR="004B3B86" w:rsidRPr="005E2D3D">
              <w:rPr>
                <w:rFonts w:eastAsiaTheme="minorEastAsia"/>
                <w:lang w:val="en-NZ"/>
              </w:rPr>
              <w:t>:</w:t>
            </w:r>
          </w:p>
          <w:p w14:paraId="405D4B5E" w14:textId="29767DDA" w:rsidR="004B3B86" w:rsidRPr="005E2D3D" w:rsidRDefault="004B3B86" w:rsidP="005E2D3D">
            <w:pPr>
              <w:pStyle w:val="REAbodycopy"/>
              <w:numPr>
                <w:ilvl w:val="0"/>
                <w:numId w:val="27"/>
              </w:numPr>
              <w:rPr>
                <w:rFonts w:eastAsiaTheme="minorEastAsia"/>
                <w:lang w:val="en-NZ"/>
              </w:rPr>
            </w:pPr>
            <w:r w:rsidRPr="005E2D3D">
              <w:rPr>
                <w:rFonts w:eastAsiaTheme="minorEastAsia"/>
                <w:lang w:val="en-NZ"/>
              </w:rPr>
              <w:t>Make a finding of misconduct against a licensee</w:t>
            </w:r>
          </w:p>
          <w:p w14:paraId="258E063B" w14:textId="5715B048" w:rsidR="004B3B86" w:rsidRPr="005E2D3D" w:rsidRDefault="004B3B86" w:rsidP="005E2D3D">
            <w:pPr>
              <w:pStyle w:val="REAbodycopy"/>
              <w:numPr>
                <w:ilvl w:val="0"/>
                <w:numId w:val="27"/>
              </w:numPr>
              <w:rPr>
                <w:rFonts w:eastAsiaTheme="minorEastAsia"/>
                <w:lang w:val="en-NZ"/>
              </w:rPr>
            </w:pPr>
            <w:r w:rsidRPr="005E2D3D">
              <w:rPr>
                <w:rFonts w:eastAsiaTheme="minorEastAsia"/>
                <w:lang w:val="en-NZ"/>
              </w:rPr>
              <w:t>Make an order for compensation</w:t>
            </w:r>
          </w:p>
          <w:p w14:paraId="2744CA0C" w14:textId="77777777" w:rsidR="00453421" w:rsidRPr="005E2D3D" w:rsidRDefault="004B3B86" w:rsidP="005E2D3D">
            <w:pPr>
              <w:pStyle w:val="REAbodycopy"/>
              <w:numPr>
                <w:ilvl w:val="0"/>
                <w:numId w:val="27"/>
              </w:numPr>
              <w:rPr>
                <w:rFonts w:eastAsiaTheme="minorEastAsia"/>
                <w:lang w:val="en-NZ"/>
              </w:rPr>
            </w:pPr>
            <w:r w:rsidRPr="005E2D3D">
              <w:rPr>
                <w:rFonts w:eastAsiaTheme="minorEastAsia"/>
                <w:lang w:val="en-NZ"/>
              </w:rPr>
              <w:t>Considers</w:t>
            </w:r>
            <w:r w:rsidR="003856DF" w:rsidRPr="005E2D3D">
              <w:rPr>
                <w:rFonts w:eastAsiaTheme="minorEastAsia"/>
                <w:lang w:val="en-NZ"/>
              </w:rPr>
              <w:t xml:space="preserve"> appeals of CAC decision</w:t>
            </w:r>
            <w:r w:rsidRPr="005E2D3D">
              <w:rPr>
                <w:rFonts w:eastAsiaTheme="minorEastAsia"/>
                <w:lang w:val="en-NZ"/>
              </w:rPr>
              <w:t>, overturn CAC decisions, or make changes to penalty decisions</w:t>
            </w:r>
          </w:p>
          <w:p w14:paraId="5EAD44FC" w14:textId="77777777" w:rsidR="00197763" w:rsidRDefault="00453421" w:rsidP="005E68A4">
            <w:pPr>
              <w:pStyle w:val="REAbodycopy"/>
              <w:numPr>
                <w:ilvl w:val="0"/>
                <w:numId w:val="27"/>
              </w:numPr>
              <w:rPr>
                <w:rFonts w:eastAsiaTheme="minorEastAsia"/>
                <w:lang w:val="en-NZ"/>
              </w:rPr>
            </w:pPr>
            <w:r w:rsidRPr="005E2D3D">
              <w:rPr>
                <w:rFonts w:eastAsiaTheme="minorEastAsia"/>
                <w:lang w:val="en-NZ"/>
              </w:rPr>
              <w:t>Re</w:t>
            </w:r>
            <w:r w:rsidR="003856DF" w:rsidRPr="005E2D3D">
              <w:rPr>
                <w:rFonts w:eastAsiaTheme="minorEastAsia"/>
                <w:lang w:val="en-NZ"/>
              </w:rPr>
              <w:t xml:space="preserve">view of </w:t>
            </w:r>
            <w:r w:rsidR="004B3B86" w:rsidRPr="005E2D3D">
              <w:rPr>
                <w:rFonts w:eastAsiaTheme="minorEastAsia"/>
                <w:lang w:val="en-NZ"/>
              </w:rPr>
              <w:t>R</w:t>
            </w:r>
            <w:r w:rsidR="003856DF" w:rsidRPr="005E2D3D">
              <w:rPr>
                <w:rFonts w:eastAsiaTheme="minorEastAsia"/>
                <w:lang w:val="en-NZ"/>
              </w:rPr>
              <w:t>egistrar decision making</w:t>
            </w:r>
            <w:r w:rsidR="004B3B86" w:rsidRPr="005E2D3D">
              <w:rPr>
                <w:rFonts w:eastAsiaTheme="minorEastAsia"/>
                <w:lang w:val="en-NZ"/>
              </w:rPr>
              <w:t>, and overturn Registrar decisions</w:t>
            </w:r>
            <w:r w:rsidR="003856DF" w:rsidRPr="005E2D3D">
              <w:rPr>
                <w:rFonts w:eastAsiaTheme="minorEastAsia"/>
                <w:lang w:val="en-NZ"/>
              </w:rPr>
              <w:t xml:space="preserve">. </w:t>
            </w:r>
          </w:p>
          <w:p w14:paraId="229E32F1" w14:textId="2D658B9B" w:rsidR="004B3BA9" w:rsidRPr="005E68A4" w:rsidRDefault="00094494" w:rsidP="005E68A4">
            <w:pPr>
              <w:pStyle w:val="REAbodycopy"/>
              <w:numPr>
                <w:ilvl w:val="0"/>
                <w:numId w:val="27"/>
              </w:numPr>
              <w:rPr>
                <w:rFonts w:eastAsiaTheme="minorEastAsia"/>
                <w:lang w:val="en-NZ"/>
              </w:rPr>
            </w:pPr>
            <w:r>
              <w:rPr>
                <w:rFonts w:eastAsiaTheme="minorEastAsia"/>
                <w:lang w:val="en-NZ"/>
              </w:rPr>
              <w:t>Make orders</w:t>
            </w:r>
            <w:r w:rsidR="004B3BA9">
              <w:rPr>
                <w:rFonts w:eastAsiaTheme="minorEastAsia"/>
                <w:lang w:val="en-NZ"/>
              </w:rPr>
              <w:t xml:space="preserve"> for non-publication</w:t>
            </w:r>
            <w:r>
              <w:rPr>
                <w:rFonts w:eastAsiaTheme="minorEastAsia"/>
                <w:lang w:val="en-NZ"/>
              </w:rPr>
              <w:t>.</w:t>
            </w:r>
          </w:p>
        </w:tc>
        <w:tc>
          <w:tcPr>
            <w:tcW w:w="4060" w:type="dxa"/>
          </w:tcPr>
          <w:p w14:paraId="3D1F2E00" w14:textId="56594622" w:rsidR="00453421" w:rsidRPr="005E2D3D" w:rsidRDefault="00453421" w:rsidP="005E2D3D">
            <w:pPr>
              <w:pStyle w:val="REAbodycopy"/>
              <w:rPr>
                <w:rFonts w:eastAsiaTheme="minorEastAsia"/>
                <w:lang w:val="en-NZ"/>
              </w:rPr>
            </w:pPr>
            <w:r w:rsidRPr="005E2D3D">
              <w:rPr>
                <w:rFonts w:eastAsiaTheme="minorEastAsia"/>
                <w:lang w:val="en-NZ"/>
              </w:rPr>
              <w:t>Appropriate regulatory response so significant conduct breaches.</w:t>
            </w:r>
          </w:p>
          <w:p w14:paraId="28825F2E" w14:textId="77777777" w:rsidR="00453421" w:rsidRPr="005E2D3D" w:rsidRDefault="00453421" w:rsidP="005E2D3D">
            <w:pPr>
              <w:pStyle w:val="REAbodycopy"/>
              <w:rPr>
                <w:rFonts w:eastAsiaTheme="minorEastAsia"/>
                <w:lang w:val="en-NZ"/>
              </w:rPr>
            </w:pPr>
          </w:p>
          <w:p w14:paraId="7BC2DAFE" w14:textId="7D583CBE" w:rsidR="00F83308" w:rsidRPr="005E2D3D" w:rsidRDefault="00453421" w:rsidP="005E2D3D">
            <w:pPr>
              <w:pStyle w:val="REAbodycopy"/>
              <w:rPr>
                <w:rFonts w:eastAsiaTheme="minorEastAsia"/>
                <w:lang w:val="en-NZ"/>
              </w:rPr>
            </w:pPr>
            <w:r w:rsidRPr="005E2D3D">
              <w:rPr>
                <w:rFonts w:eastAsiaTheme="minorEastAsia"/>
                <w:lang w:val="en-NZ"/>
              </w:rPr>
              <w:t>Appropriate oversight of regulatory actions.</w:t>
            </w:r>
          </w:p>
          <w:p w14:paraId="2A1517A7" w14:textId="00A30F04" w:rsidR="00453421" w:rsidRPr="005E2D3D" w:rsidRDefault="00453421" w:rsidP="005E2D3D">
            <w:pPr>
              <w:pStyle w:val="REAbodycopy"/>
              <w:rPr>
                <w:rFonts w:eastAsiaTheme="minorEastAsia"/>
                <w:lang w:val="en-NZ"/>
              </w:rPr>
            </w:pPr>
          </w:p>
        </w:tc>
      </w:tr>
    </w:tbl>
    <w:p w14:paraId="3E8DB2B7" w14:textId="2C58BB8D" w:rsidR="002354B1" w:rsidRDefault="002354B1" w:rsidP="002724B1">
      <w:pPr>
        <w:rPr>
          <w:b/>
          <w:bCs/>
          <w:sz w:val="23"/>
          <w:szCs w:val="23"/>
        </w:rPr>
      </w:pPr>
      <w:r>
        <w:rPr>
          <w:b/>
          <w:bCs/>
          <w:sz w:val="23"/>
          <w:szCs w:val="23"/>
        </w:rPr>
        <w:br/>
      </w:r>
    </w:p>
    <w:p w14:paraId="55716A27" w14:textId="0259558E" w:rsidR="00E37D1F" w:rsidRPr="002354B1" w:rsidRDefault="00E37D1F" w:rsidP="002354B1">
      <w:pPr>
        <w:rPr>
          <w:b/>
          <w:bCs/>
          <w:sz w:val="23"/>
          <w:szCs w:val="23"/>
        </w:rPr>
      </w:pPr>
    </w:p>
    <w:sectPr w:rsidR="00E37D1F" w:rsidRPr="002354B1" w:rsidSect="002354B1">
      <w:pgSz w:w="16840" w:h="11900" w:orient="landscape" w:code="9"/>
      <w:pgMar w:top="1560" w:right="567" w:bottom="567" w:left="567" w:header="567"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C96A05" w14:textId="77777777" w:rsidR="0042549D" w:rsidRDefault="0042549D" w:rsidP="00DB5AAA">
      <w:r>
        <w:separator/>
      </w:r>
    </w:p>
  </w:endnote>
  <w:endnote w:type="continuationSeparator" w:id="0">
    <w:p w14:paraId="2E9899C0" w14:textId="77777777" w:rsidR="0042549D" w:rsidRDefault="0042549D" w:rsidP="00DB5A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Verdana-Bold">
    <w:altName w:val="Verdana"/>
    <w:panose1 w:val="00000000000000000000"/>
    <w:charset w:val="4D"/>
    <w:family w:val="auto"/>
    <w:notTrueType/>
    <w:pitch w:val="default"/>
    <w:sig w:usb0="00000003" w:usb1="00000000" w:usb2="00000000" w:usb3="00000000" w:csb0="00000001" w:csb1="00000000"/>
  </w:font>
  <w:font w:name="Verdana-BoldItalic">
    <w:altName w:val="Verdana"/>
    <w:panose1 w:val="00000000000000000000"/>
    <w:charset w:val="4D"/>
    <w:family w:val="auto"/>
    <w:notTrueType/>
    <w:pitch w:val="default"/>
    <w:sig w:usb0="00000003" w:usb1="00000000" w:usb2="00000000" w:usb3="00000000" w:csb0="00000001" w:csb1="00000000"/>
  </w:font>
  <w:font w:name="Lucida Grande">
    <w:altName w:val="Segoe UI"/>
    <w:charset w:val="00"/>
    <w:family w:val="auto"/>
    <w:pitch w:val="variable"/>
    <w:sig w:usb0="E1000AEF" w:usb1="5000A1FF" w:usb2="00000000" w:usb3="00000000" w:csb0="000001BF" w:csb1="00000000"/>
  </w:font>
  <w:font w:name="MinionPro-Regular">
    <w:altName w:val="Cambria"/>
    <w:panose1 w:val="00000000000000000000"/>
    <w:charset w:val="4D"/>
    <w:family w:val="auto"/>
    <w:notTrueType/>
    <w:pitch w:val="default"/>
    <w:sig w:usb0="00000003" w:usb1="00000000" w:usb2="00000000" w:usb3="00000000" w:csb0="00000001" w:csb1="00000000"/>
  </w:font>
  <w:font w:name="Verdana Bold">
    <w:panose1 w:val="020B080403050404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23ABE" w14:textId="3CE25349" w:rsidR="00021A1E" w:rsidRDefault="007700CE" w:rsidP="00F90FE8">
    <w:pPr>
      <w:pStyle w:val="REAFooter"/>
      <w:pBdr>
        <w:bottom w:val="single" w:sz="6" w:space="1" w:color="4FA735"/>
      </w:pBdr>
      <w:spacing w:after="0" w:line="360" w:lineRule="auto"/>
    </w:pPr>
    <w:r>
      <w:rPr>
        <w:rStyle w:val="Smallbodycopy1"/>
      </w:rPr>
      <w:t xml:space="preserve">REA </w:t>
    </w:r>
    <w:r w:rsidR="007F1FD0">
      <w:rPr>
        <w:rStyle w:val="Smallbodycopy1"/>
      </w:rPr>
      <w:t xml:space="preserve">Regulatory Tools and Response Framework 2024 </w:t>
    </w:r>
    <w:r w:rsidR="00021A1E">
      <w:rPr>
        <w:rStyle w:val="Smallbodycopy1"/>
      </w:rPr>
      <w:tab/>
    </w:r>
    <w:r w:rsidR="00021A1E" w:rsidRPr="00DB5AAA">
      <w:t xml:space="preserve">Page </w:t>
    </w:r>
    <w:r w:rsidR="00021A1E" w:rsidRPr="00DB5AAA">
      <w:fldChar w:fldCharType="begin"/>
    </w:r>
    <w:r w:rsidR="00021A1E" w:rsidRPr="00DB5AAA">
      <w:instrText xml:space="preserve"> PAGE </w:instrText>
    </w:r>
    <w:r w:rsidR="00021A1E" w:rsidRPr="00DB5AAA">
      <w:fldChar w:fldCharType="separate"/>
    </w:r>
    <w:r w:rsidR="00021A1E">
      <w:rPr>
        <w:noProof/>
      </w:rPr>
      <w:t>3</w:t>
    </w:r>
    <w:r w:rsidR="00021A1E" w:rsidRPr="00DB5AAA">
      <w:fldChar w:fldCharType="end"/>
    </w:r>
    <w:r w:rsidR="00021A1E" w:rsidRPr="00DB5AAA">
      <w:t xml:space="preserve"> of </w:t>
    </w:r>
    <w:r w:rsidR="00021A1E">
      <w:fldChar w:fldCharType="begin"/>
    </w:r>
    <w:r w:rsidR="00021A1E">
      <w:instrText xml:space="preserve"> NUMPAGES </w:instrText>
    </w:r>
    <w:r w:rsidR="00021A1E">
      <w:fldChar w:fldCharType="separate"/>
    </w:r>
    <w:r w:rsidR="00021A1E">
      <w:rPr>
        <w:noProof/>
      </w:rPr>
      <w:t>9</w:t>
    </w:r>
    <w:r w:rsidR="00021A1E">
      <w:rPr>
        <w:noProof/>
      </w:rPr>
      <w:fldChar w:fldCharType="end"/>
    </w:r>
  </w:p>
  <w:p w14:paraId="6CB46F93" w14:textId="77777777" w:rsidR="00021A1E" w:rsidRPr="00243CAE" w:rsidRDefault="00021A1E" w:rsidP="00F90FE8">
    <w:pPr>
      <w:pStyle w:val="REAFooter"/>
      <w:spacing w:before="120" w:after="0" w:line="36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E49C8" w14:textId="77777777" w:rsidR="00021A1E" w:rsidRPr="00B60715" w:rsidRDefault="00021A1E" w:rsidP="00F90FE8">
    <w:pPr>
      <w:pStyle w:val="BasicParagraph"/>
      <w:spacing w:before="120" w:line="360" w:lineRule="auto"/>
      <w:rPr>
        <w:rFonts w:ascii="Verdana" w:hAnsi="Verdana" w:cs="Verdana"/>
        <w:color w:val="262626"/>
        <w:spacing w:val="3"/>
        <w:sz w:val="15"/>
        <w:szCs w:val="15"/>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388EA1" w14:textId="77777777" w:rsidR="0042549D" w:rsidRDefault="0042549D" w:rsidP="00DB5AAA">
      <w:r>
        <w:separator/>
      </w:r>
    </w:p>
  </w:footnote>
  <w:footnote w:type="continuationSeparator" w:id="0">
    <w:p w14:paraId="2396D00B" w14:textId="77777777" w:rsidR="0042549D" w:rsidRDefault="0042549D" w:rsidP="00DB5AAA">
      <w:r>
        <w:continuationSeparator/>
      </w:r>
    </w:p>
  </w:footnote>
  <w:footnote w:id="1">
    <w:p w14:paraId="738888C4" w14:textId="037E57B5" w:rsidR="00201D23" w:rsidRPr="005E2D3D" w:rsidRDefault="00201D23">
      <w:pPr>
        <w:pStyle w:val="FootnoteText"/>
        <w:rPr>
          <w:rFonts w:ascii="Verdana" w:hAnsi="Verdana"/>
          <w:lang w:val="en-US"/>
        </w:rPr>
      </w:pPr>
      <w:r w:rsidRPr="005E2D3D">
        <w:rPr>
          <w:rStyle w:val="FootnoteReference"/>
          <w:rFonts w:ascii="Verdana" w:hAnsi="Verdana"/>
        </w:rPr>
        <w:footnoteRef/>
      </w:r>
      <w:r w:rsidRPr="005E2D3D">
        <w:rPr>
          <w:rFonts w:ascii="Verdana" w:hAnsi="Verdana"/>
        </w:rPr>
        <w:t xml:space="preserve"> </w:t>
      </w:r>
      <w:r w:rsidRPr="005E2D3D">
        <w:rPr>
          <w:rFonts w:ascii="Verdana" w:hAnsi="Verdana"/>
          <w:sz w:val="16"/>
          <w:szCs w:val="16"/>
          <w:lang w:val="en-US"/>
        </w:rPr>
        <w:t xml:space="preserve">S 3(1) of </w:t>
      </w:r>
      <w:r w:rsidR="00EB7948" w:rsidRPr="005E2D3D">
        <w:rPr>
          <w:rFonts w:ascii="Verdana" w:hAnsi="Verdana"/>
          <w:sz w:val="16"/>
          <w:szCs w:val="16"/>
          <w:lang w:val="en-US"/>
        </w:rPr>
        <w:t>Real Estate Agents Act 2008.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2A83C" w14:textId="77777777" w:rsidR="00021A1E" w:rsidRDefault="00021A1E">
    <w:pPr>
      <w:pStyle w:val="Header"/>
    </w:pPr>
    <w:r>
      <w:rPr>
        <w:noProof/>
      </w:rPr>
      <mc:AlternateContent>
        <mc:Choice Requires="wps">
          <w:drawing>
            <wp:anchor distT="0" distB="0" distL="114300" distR="114300" simplePos="0" relativeHeight="251658752" behindDoc="1" locked="0" layoutInCell="0" allowOverlap="1" wp14:anchorId="256D9F49" wp14:editId="79848171">
              <wp:simplePos x="0" y="0"/>
              <wp:positionH relativeFrom="margin">
                <wp:align>center</wp:align>
              </wp:positionH>
              <wp:positionV relativeFrom="margin">
                <wp:align>center</wp:align>
              </wp:positionV>
              <wp:extent cx="5008880" cy="3005455"/>
              <wp:effectExtent l="0" t="1095375" r="0" b="6235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08880" cy="30054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36271FC" w14:textId="77777777" w:rsidR="00021A1E" w:rsidRDefault="00021A1E" w:rsidP="00FF6FC8">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56D9F49" id="_x0000_t202" coordsize="21600,21600" o:spt="202" path="m,l,21600r21600,l21600,xe">
              <v:stroke joinstyle="miter"/>
              <v:path gradientshapeok="t" o:connecttype="rect"/>
            </v:shapetype>
            <v:shape id="_x0000_s1029" type="#_x0000_t202" style="position:absolute;margin-left:0;margin-top:0;width:394.4pt;height:236.65pt;rotation:-45;z-index:-2516577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" o:allowincell="f" filled="f" stroked="f">
              <v:stroke joinstyle="round"/>
              <o:lock v:ext="edit" shapetype="t"/>
              <v:textbox style="mso-fit-shape-to-text:t">
                <w:txbxContent>
                  <w:p w14:paraId="036271FC" w14:textId="77777777" w:rsidR="00021A1E" w:rsidRDefault="00021A1E" w:rsidP="00FF6FC8">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490A1" w14:textId="77777777" w:rsidR="00021A1E" w:rsidRDefault="00021A1E">
    <w:pPr>
      <w:pStyle w:val="Header"/>
    </w:pPr>
    <w:r>
      <w:rPr>
        <w:noProof/>
      </w:rPr>
      <mc:AlternateContent>
        <mc:Choice Requires="wps">
          <w:drawing>
            <wp:anchor distT="0" distB="0" distL="114300" distR="114300" simplePos="0" relativeHeight="251656704" behindDoc="1" locked="0" layoutInCell="0" allowOverlap="1" wp14:anchorId="6B66C8A7" wp14:editId="612CB191">
              <wp:simplePos x="0" y="0"/>
              <wp:positionH relativeFrom="margin">
                <wp:align>center</wp:align>
              </wp:positionH>
              <wp:positionV relativeFrom="margin">
                <wp:align>center</wp:align>
              </wp:positionV>
              <wp:extent cx="5008880" cy="3005455"/>
              <wp:effectExtent l="0" t="1095375" r="0" b="62357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008880" cy="30054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F3D666C" w14:textId="77777777" w:rsidR="00021A1E" w:rsidRDefault="00021A1E" w:rsidP="00FF6FC8">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B66C8A7" id="_x0000_t202" coordsize="21600,21600" o:spt="202" path="m,l,21600r21600,l21600,xe">
              <v:stroke joinstyle="miter"/>
              <v:path gradientshapeok="t" o:connecttype="rect"/>
            </v:shapetype>
            <v:shape id="Text Box 4" o:spid="_x0000_s1030" type="#_x0000_t202" style="position:absolute;margin-left:0;margin-top:0;width:394.4pt;height:236.65pt;rotation:-45;z-index:-251659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" o:allowincell="f" filled="f" stroked="f">
              <v:stroke joinstyle="round"/>
              <o:lock v:ext="edit" shapetype="t"/>
              <v:textbox style="mso-fit-shape-to-text:t">
                <w:txbxContent>
                  <w:p w14:paraId="1F3D666C" w14:textId="77777777" w:rsidR="00021A1E" w:rsidRDefault="00021A1E" w:rsidP="00FF6FC8">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Pr>
        <w:noProof/>
        <w:lang w:eastAsia="en-NZ"/>
      </w:rPr>
      <w:drawing>
        <wp:anchor distT="0" distB="0" distL="114300" distR="114300" simplePos="0" relativeHeight="251657728" behindDoc="0" locked="0" layoutInCell="1" allowOverlap="1" wp14:anchorId="0AA4EE1B" wp14:editId="744F40E5">
          <wp:simplePos x="0" y="0"/>
          <wp:positionH relativeFrom="column">
            <wp:posOffset>-927100</wp:posOffset>
          </wp:positionH>
          <wp:positionV relativeFrom="paragraph">
            <wp:posOffset>-449580</wp:posOffset>
          </wp:positionV>
          <wp:extent cx="7556500" cy="10693400"/>
          <wp:effectExtent l="0" t="0" r="12700" b="0"/>
          <wp:wrapNone/>
          <wp:docPr id="2003668111" name="Picture 2003668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95_REAA_boardpaper 1.0 .pdf"/>
                  <pic:cNvPicPr/>
                </pic:nvPicPr>
                <pic:blipFill>
                  <a:blip r:embed="rId1">
                    <a:extLst>
                      <a:ext uri="{28A0092B-C50C-407E-A947-70E740481C1C}">
                        <a14:useLocalDpi xmlns:a14="http://schemas.microsoft.com/office/drawing/2010/main" val="0"/>
                      </a:ext>
                    </a:extLst>
                  </a:blip>
                  <a:stretch>
                    <a:fillRect/>
                  </a:stretch>
                </pic:blipFill>
                <pic:spPr>
                  <a:xfrm>
                    <a:off x="0" y="0"/>
                    <a:ext cx="7556500" cy="106934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70DD6" w14:textId="422A700A" w:rsidR="00021A1E" w:rsidRPr="0019189F" w:rsidRDefault="00021A1E" w:rsidP="000D2751">
    <w:pPr>
      <w:pStyle w:val="Header"/>
      <w:jc w:val="center"/>
      <w:rPr>
        <w:rFonts w:ascii="Verdana" w:hAnsi="Verdana"/>
        <w:b/>
        <w:bCs/>
        <w:sz w:val="19"/>
        <w:szCs w:val="19"/>
      </w:rPr>
    </w:pPr>
    <w:r w:rsidRPr="0019189F">
      <w:rPr>
        <w:rFonts w:ascii="Verdana" w:hAnsi="Verdana"/>
        <w:b/>
        <w:bCs/>
        <w:noProof/>
        <w:sz w:val="19"/>
        <w:szCs w:val="19"/>
        <w:lang w:eastAsia="en-NZ"/>
      </w:rPr>
      <w:drawing>
        <wp:anchor distT="0" distB="0" distL="114300" distR="114300" simplePos="0" relativeHeight="251659776" behindDoc="0" locked="0" layoutInCell="1" allowOverlap="1" wp14:anchorId="1F798F26" wp14:editId="15756552">
          <wp:simplePos x="0" y="0"/>
          <wp:positionH relativeFrom="page">
            <wp:align>right</wp:align>
          </wp:positionH>
          <wp:positionV relativeFrom="paragraph">
            <wp:posOffset>-467360</wp:posOffset>
          </wp:positionV>
          <wp:extent cx="7556500" cy="10693400"/>
          <wp:effectExtent l="0" t="0" r="6350" b="0"/>
          <wp:wrapNone/>
          <wp:docPr id="1600569220" name="Picture 1600569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14_REAA_report cover_2.pdf"/>
                  <pic:cNvPicPr/>
                </pic:nvPicPr>
                <pic:blipFill>
                  <a:blip r:embed="rId1">
                    <a:extLst>
                      <a:ext uri="{28A0092B-C50C-407E-A947-70E740481C1C}">
                        <a14:useLocalDpi xmlns:a14="http://schemas.microsoft.com/office/drawing/2010/main" val="0"/>
                      </a:ext>
                    </a:extLst>
                  </a:blip>
                  <a:stretch>
                    <a:fillRect/>
                  </a:stretch>
                </pic:blipFill>
                <pic:spPr>
                  <a:xfrm>
                    <a:off x="0" y="0"/>
                    <a:ext cx="7556500" cy="106934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D0507" w:rsidRPr="0019189F">
      <w:rPr>
        <w:rFonts w:ascii="Verdana" w:hAnsi="Verdana"/>
        <w:b/>
        <w:bCs/>
        <w:sz w:val="19"/>
        <w:szCs w:val="19"/>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470A4" w14:textId="4CCFE748" w:rsidR="001A762F" w:rsidRPr="00C00411" w:rsidRDefault="001A762F" w:rsidP="00C00411">
    <w:pPr>
      <w:pStyle w:val="Header"/>
      <w:tabs>
        <w:tab w:val="clear" w:pos="8640"/>
        <w:tab w:val="right" w:pos="8931"/>
      </w:tabs>
      <w:jc w:val="center"/>
      <w:rPr>
        <w:rFonts w:ascii="Verdana" w:hAnsi="Verdana"/>
        <w:b/>
        <w:bCs/>
        <w:sz w:val="20"/>
        <w:szCs w:val="20"/>
      </w:rPr>
    </w:pPr>
    <w:r w:rsidRPr="00C00411">
      <w:rPr>
        <w:rFonts w:ascii="Verdana" w:hAnsi="Verdana"/>
        <w:b/>
        <w:bCs/>
        <w:noProof/>
        <w:sz w:val="20"/>
        <w:szCs w:val="20"/>
        <w:lang w:eastAsia="en-NZ"/>
      </w:rPr>
      <w:drawing>
        <wp:anchor distT="0" distB="0" distL="114300" distR="114300" simplePos="0" relativeHeight="251655680" behindDoc="0" locked="0" layoutInCell="1" allowOverlap="1" wp14:anchorId="5111C0FD" wp14:editId="20B6CB81">
          <wp:simplePos x="0" y="0"/>
          <wp:positionH relativeFrom="page">
            <wp:align>right</wp:align>
          </wp:positionH>
          <wp:positionV relativeFrom="paragraph">
            <wp:posOffset>-704215</wp:posOffset>
          </wp:positionV>
          <wp:extent cx="7556500" cy="10693400"/>
          <wp:effectExtent l="0" t="0" r="0" b="0"/>
          <wp:wrapNone/>
          <wp:docPr id="127993844" name="Picture 127993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95_REAA_boardpaper 1.0 .pdf"/>
                  <pic:cNvPicPr/>
                </pic:nvPicPr>
                <pic:blipFill>
                  <a:blip r:embed="rId1">
                    <a:extLst>
                      <a:ext uri="{28A0092B-C50C-407E-A947-70E740481C1C}">
                        <a14:useLocalDpi xmlns:a14="http://schemas.microsoft.com/office/drawing/2010/main" val="0"/>
                      </a:ext>
                    </a:extLst>
                  </a:blip>
                  <a:stretch>
                    <a:fillRect/>
                  </a:stretch>
                </pic:blipFill>
                <pic:spPr>
                  <a:xfrm>
                    <a:off x="0" y="0"/>
                    <a:ext cx="7556500" cy="106934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p w14:paraId="452BB852" w14:textId="2FD55CE7" w:rsidR="00C00411" w:rsidRPr="00C00411" w:rsidRDefault="00C00411" w:rsidP="000D2751">
    <w:pPr>
      <w:pStyle w:val="Header"/>
      <w:tabs>
        <w:tab w:val="clear" w:pos="8640"/>
        <w:tab w:val="right" w:pos="8931"/>
      </w:tabs>
      <w:rPr>
        <w:rFonts w:ascii="Verdana" w:hAnsi="Verdana"/>
        <w:b/>
        <w:bCs/>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C0B8B" w14:textId="77777777" w:rsidR="001A762F" w:rsidRPr="00E56233" w:rsidRDefault="001A762F" w:rsidP="00E56233">
    <w:pPr>
      <w:pStyle w:val="Header"/>
    </w:pPr>
    <w:r>
      <w:rPr>
        <w:noProof/>
        <w:lang w:eastAsia="en-NZ"/>
      </w:rPr>
      <w:drawing>
        <wp:anchor distT="0" distB="0" distL="114300" distR="114300" simplePos="0" relativeHeight="251654656" behindDoc="0" locked="0" layoutInCell="1" allowOverlap="1" wp14:anchorId="09AED23C" wp14:editId="12C3EACB">
          <wp:simplePos x="0" y="0"/>
          <wp:positionH relativeFrom="column">
            <wp:posOffset>-927100</wp:posOffset>
          </wp:positionH>
          <wp:positionV relativeFrom="paragraph">
            <wp:posOffset>-448310</wp:posOffset>
          </wp:positionV>
          <wp:extent cx="7556500" cy="10693400"/>
          <wp:effectExtent l="0" t="0" r="0" b="0"/>
          <wp:wrapNone/>
          <wp:docPr id="681868142" name="Picture 681868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95_REAA_boardpaper 1.0 .pdf"/>
                  <pic:cNvPicPr/>
                </pic:nvPicPr>
                <pic:blipFill>
                  <a:blip r:embed="rId1">
                    <a:extLst>
                      <a:ext uri="{28A0092B-C50C-407E-A947-70E740481C1C}">
                        <a14:useLocalDpi xmlns:a14="http://schemas.microsoft.com/office/drawing/2010/main" val="0"/>
                      </a:ext>
                    </a:extLst>
                  </a:blip>
                  <a:stretch>
                    <a:fillRect/>
                  </a:stretch>
                </pic:blipFill>
                <pic:spPr>
                  <a:xfrm>
                    <a:off x="0" y="0"/>
                    <a:ext cx="7556500" cy="106934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850706"/>
    <w:multiLevelType w:val="hybridMultilevel"/>
    <w:tmpl w:val="2EB8AA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9C2137F"/>
    <w:multiLevelType w:val="hybridMultilevel"/>
    <w:tmpl w:val="685AB9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9603B6C"/>
    <w:multiLevelType w:val="hybridMultilevel"/>
    <w:tmpl w:val="AE1848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A1C6BDC"/>
    <w:multiLevelType w:val="hybridMultilevel"/>
    <w:tmpl w:val="25C0A1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B5375E7"/>
    <w:multiLevelType w:val="hybridMultilevel"/>
    <w:tmpl w:val="34BA35F0"/>
    <w:lvl w:ilvl="0" w:tplc="FFFFFFFF">
      <w:start w:val="1"/>
      <w:numFmt w:val="decimal"/>
      <w:lvlText w:val="%1."/>
      <w:lvlJc w:val="left"/>
      <w:pPr>
        <w:ind w:left="785" w:hanging="360"/>
      </w:pPr>
      <w:rPr>
        <w:rFonts w:hint="default"/>
        <w:b w:val="0"/>
        <w:i w:val="0"/>
      </w:rPr>
    </w:lvl>
    <w:lvl w:ilvl="1" w:tplc="A7B43D10">
      <w:numFmt w:val="bullet"/>
      <w:lvlText w:val="•"/>
      <w:lvlJc w:val="left"/>
      <w:pPr>
        <w:ind w:left="1800" w:hanging="720"/>
      </w:pPr>
      <w:rPr>
        <w:rFonts w:ascii="Verdana" w:eastAsia="Calibri" w:hAnsi="Verdana" w:cstheme="minorBidi"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D1F771D"/>
    <w:multiLevelType w:val="hybridMultilevel"/>
    <w:tmpl w:val="CF0805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205F0557"/>
    <w:multiLevelType w:val="hybridMultilevel"/>
    <w:tmpl w:val="EA5C878A"/>
    <w:lvl w:ilvl="0" w:tplc="29725D02">
      <w:start w:val="1"/>
      <w:numFmt w:val="decimal"/>
      <w:pStyle w:val="REAnumberedbodycopy"/>
      <w:lvlText w:val="%1."/>
      <w:lvlJc w:val="left"/>
      <w:pPr>
        <w:ind w:left="2771" w:hanging="360"/>
      </w:pPr>
      <w:rPr>
        <w:rFonts w:hint="default"/>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CC2DAA"/>
    <w:multiLevelType w:val="hybridMultilevel"/>
    <w:tmpl w:val="36C243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263E5F45"/>
    <w:multiLevelType w:val="hybridMultilevel"/>
    <w:tmpl w:val="D1505FD0"/>
    <w:lvl w:ilvl="0" w:tplc="FFFFFFFF">
      <w:start w:val="1"/>
      <w:numFmt w:val="decimal"/>
      <w:lvlText w:val="%1."/>
      <w:lvlJc w:val="left"/>
      <w:pPr>
        <w:ind w:left="785" w:hanging="360"/>
      </w:pPr>
      <w:rPr>
        <w:rFonts w:hint="default"/>
        <w:b w:val="0"/>
        <w:i w:val="0"/>
      </w:rPr>
    </w:lvl>
    <w:lvl w:ilvl="1" w:tplc="A7B43D10">
      <w:numFmt w:val="bullet"/>
      <w:lvlText w:val="•"/>
      <w:lvlJc w:val="left"/>
      <w:pPr>
        <w:ind w:left="1800" w:hanging="720"/>
      </w:pPr>
      <w:rPr>
        <w:rFonts w:ascii="Verdana" w:eastAsia="Calibri" w:hAnsi="Verdana" w:cstheme="minorBidi"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8BB36EA"/>
    <w:multiLevelType w:val="hybridMultilevel"/>
    <w:tmpl w:val="91CA82BC"/>
    <w:lvl w:ilvl="0" w:tplc="FFFFFFFF">
      <w:start w:val="1"/>
      <w:numFmt w:val="decimal"/>
      <w:lvlText w:val="%1."/>
      <w:lvlJc w:val="left"/>
      <w:pPr>
        <w:ind w:left="785" w:hanging="360"/>
      </w:pPr>
      <w:rPr>
        <w:rFonts w:hint="default"/>
        <w:b w:val="0"/>
        <w:i w:val="0"/>
      </w:rPr>
    </w:lvl>
    <w:lvl w:ilvl="1" w:tplc="A7B43D10">
      <w:numFmt w:val="bullet"/>
      <w:lvlText w:val="•"/>
      <w:lvlJc w:val="left"/>
      <w:pPr>
        <w:ind w:left="1800" w:hanging="720"/>
      </w:pPr>
      <w:rPr>
        <w:rFonts w:ascii="Verdana" w:eastAsia="Calibri" w:hAnsi="Verdana" w:cstheme="minorBidi"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DB8372D"/>
    <w:multiLevelType w:val="hybridMultilevel"/>
    <w:tmpl w:val="F788A2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31595F5B"/>
    <w:multiLevelType w:val="hybridMultilevel"/>
    <w:tmpl w:val="BCAA7C1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391038B"/>
    <w:multiLevelType w:val="hybridMultilevel"/>
    <w:tmpl w:val="5A5C0A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3DE19FC"/>
    <w:multiLevelType w:val="hybridMultilevel"/>
    <w:tmpl w:val="206887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4044B60"/>
    <w:multiLevelType w:val="hybridMultilevel"/>
    <w:tmpl w:val="875E811C"/>
    <w:lvl w:ilvl="0" w:tplc="7E3E729C">
      <w:start w:val="1"/>
      <w:numFmt w:val="lowerLetter"/>
      <w:pStyle w:val="REAbullet1"/>
      <w:lvlText w:val="%1."/>
      <w:lvlJc w:val="left"/>
      <w:pPr>
        <w:tabs>
          <w:tab w:val="num" w:pos="737"/>
        </w:tabs>
        <w:ind w:left="737" w:hanging="31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6C776D"/>
    <w:multiLevelType w:val="hybridMultilevel"/>
    <w:tmpl w:val="C40A39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8DB6D53"/>
    <w:multiLevelType w:val="hybridMultilevel"/>
    <w:tmpl w:val="ABF44B56"/>
    <w:lvl w:ilvl="0" w:tplc="A7B43D10">
      <w:numFmt w:val="bullet"/>
      <w:lvlText w:val="•"/>
      <w:lvlJc w:val="left"/>
      <w:pPr>
        <w:ind w:left="1080" w:hanging="720"/>
      </w:pPr>
      <w:rPr>
        <w:rFonts w:ascii="Verdana" w:eastAsia="Calibri" w:hAnsi="Verdana"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E07559D"/>
    <w:multiLevelType w:val="hybridMultilevel"/>
    <w:tmpl w:val="7D98A7DC"/>
    <w:lvl w:ilvl="0" w:tplc="A7B43D10">
      <w:numFmt w:val="bullet"/>
      <w:lvlText w:val="•"/>
      <w:lvlJc w:val="left"/>
      <w:pPr>
        <w:ind w:left="1080" w:hanging="720"/>
      </w:pPr>
      <w:rPr>
        <w:rFonts w:ascii="Verdana" w:eastAsia="Calibri" w:hAnsi="Verdana"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441C1B53"/>
    <w:multiLevelType w:val="hybridMultilevel"/>
    <w:tmpl w:val="05ECA94E"/>
    <w:lvl w:ilvl="0" w:tplc="A7B43D10">
      <w:numFmt w:val="bullet"/>
      <w:lvlText w:val="•"/>
      <w:lvlJc w:val="left"/>
      <w:pPr>
        <w:ind w:left="1080" w:hanging="720"/>
      </w:pPr>
      <w:rPr>
        <w:rFonts w:ascii="Verdana" w:eastAsia="Calibri" w:hAnsi="Verdana"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4A6D0251"/>
    <w:multiLevelType w:val="hybridMultilevel"/>
    <w:tmpl w:val="1F22CB3A"/>
    <w:lvl w:ilvl="0" w:tplc="A7B43D10">
      <w:numFmt w:val="bullet"/>
      <w:lvlText w:val="•"/>
      <w:lvlJc w:val="left"/>
      <w:pPr>
        <w:ind w:left="1080" w:hanging="720"/>
      </w:pPr>
      <w:rPr>
        <w:rFonts w:ascii="Verdana" w:eastAsia="Calibri" w:hAnsi="Verdana"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4D087E32"/>
    <w:multiLevelType w:val="hybridMultilevel"/>
    <w:tmpl w:val="0A608620"/>
    <w:lvl w:ilvl="0" w:tplc="14090001">
      <w:start w:val="1"/>
      <w:numFmt w:val="bullet"/>
      <w:lvlText w:val=""/>
      <w:lvlJc w:val="left"/>
      <w:pPr>
        <w:ind w:left="781" w:hanging="360"/>
      </w:pPr>
      <w:rPr>
        <w:rFonts w:ascii="Symbol" w:hAnsi="Symbol" w:hint="default"/>
      </w:rPr>
    </w:lvl>
    <w:lvl w:ilvl="1" w:tplc="14090003" w:tentative="1">
      <w:start w:val="1"/>
      <w:numFmt w:val="bullet"/>
      <w:lvlText w:val="o"/>
      <w:lvlJc w:val="left"/>
      <w:pPr>
        <w:ind w:left="1501" w:hanging="360"/>
      </w:pPr>
      <w:rPr>
        <w:rFonts w:ascii="Courier New" w:hAnsi="Courier New" w:cs="Courier New" w:hint="default"/>
      </w:rPr>
    </w:lvl>
    <w:lvl w:ilvl="2" w:tplc="14090005" w:tentative="1">
      <w:start w:val="1"/>
      <w:numFmt w:val="bullet"/>
      <w:lvlText w:val=""/>
      <w:lvlJc w:val="left"/>
      <w:pPr>
        <w:ind w:left="2221" w:hanging="360"/>
      </w:pPr>
      <w:rPr>
        <w:rFonts w:ascii="Wingdings" w:hAnsi="Wingdings" w:hint="default"/>
      </w:rPr>
    </w:lvl>
    <w:lvl w:ilvl="3" w:tplc="14090001" w:tentative="1">
      <w:start w:val="1"/>
      <w:numFmt w:val="bullet"/>
      <w:lvlText w:val=""/>
      <w:lvlJc w:val="left"/>
      <w:pPr>
        <w:ind w:left="2941" w:hanging="360"/>
      </w:pPr>
      <w:rPr>
        <w:rFonts w:ascii="Symbol" w:hAnsi="Symbol" w:hint="default"/>
      </w:rPr>
    </w:lvl>
    <w:lvl w:ilvl="4" w:tplc="14090003" w:tentative="1">
      <w:start w:val="1"/>
      <w:numFmt w:val="bullet"/>
      <w:lvlText w:val="o"/>
      <w:lvlJc w:val="left"/>
      <w:pPr>
        <w:ind w:left="3661" w:hanging="360"/>
      </w:pPr>
      <w:rPr>
        <w:rFonts w:ascii="Courier New" w:hAnsi="Courier New" w:cs="Courier New" w:hint="default"/>
      </w:rPr>
    </w:lvl>
    <w:lvl w:ilvl="5" w:tplc="14090005" w:tentative="1">
      <w:start w:val="1"/>
      <w:numFmt w:val="bullet"/>
      <w:lvlText w:val=""/>
      <w:lvlJc w:val="left"/>
      <w:pPr>
        <w:ind w:left="4381" w:hanging="360"/>
      </w:pPr>
      <w:rPr>
        <w:rFonts w:ascii="Wingdings" w:hAnsi="Wingdings" w:hint="default"/>
      </w:rPr>
    </w:lvl>
    <w:lvl w:ilvl="6" w:tplc="14090001" w:tentative="1">
      <w:start w:val="1"/>
      <w:numFmt w:val="bullet"/>
      <w:lvlText w:val=""/>
      <w:lvlJc w:val="left"/>
      <w:pPr>
        <w:ind w:left="5101" w:hanging="360"/>
      </w:pPr>
      <w:rPr>
        <w:rFonts w:ascii="Symbol" w:hAnsi="Symbol" w:hint="default"/>
      </w:rPr>
    </w:lvl>
    <w:lvl w:ilvl="7" w:tplc="14090003" w:tentative="1">
      <w:start w:val="1"/>
      <w:numFmt w:val="bullet"/>
      <w:lvlText w:val="o"/>
      <w:lvlJc w:val="left"/>
      <w:pPr>
        <w:ind w:left="5821" w:hanging="360"/>
      </w:pPr>
      <w:rPr>
        <w:rFonts w:ascii="Courier New" w:hAnsi="Courier New" w:cs="Courier New" w:hint="default"/>
      </w:rPr>
    </w:lvl>
    <w:lvl w:ilvl="8" w:tplc="14090005" w:tentative="1">
      <w:start w:val="1"/>
      <w:numFmt w:val="bullet"/>
      <w:lvlText w:val=""/>
      <w:lvlJc w:val="left"/>
      <w:pPr>
        <w:ind w:left="6541" w:hanging="360"/>
      </w:pPr>
      <w:rPr>
        <w:rFonts w:ascii="Wingdings" w:hAnsi="Wingdings" w:hint="default"/>
      </w:rPr>
    </w:lvl>
  </w:abstractNum>
  <w:abstractNum w:abstractNumId="21" w15:restartNumberingAfterBreak="0">
    <w:nsid w:val="52123F01"/>
    <w:multiLevelType w:val="hybridMultilevel"/>
    <w:tmpl w:val="B39AD1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56303AB1"/>
    <w:multiLevelType w:val="hybridMultilevel"/>
    <w:tmpl w:val="D1C072B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5B1A2EEB"/>
    <w:multiLevelType w:val="hybridMultilevel"/>
    <w:tmpl w:val="4B8CD0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70AF2E5F"/>
    <w:multiLevelType w:val="hybridMultilevel"/>
    <w:tmpl w:val="5E8EC1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310331506">
    <w:abstractNumId w:val="6"/>
  </w:num>
  <w:num w:numId="2" w16cid:durableId="2103331653">
    <w:abstractNumId w:val="14"/>
  </w:num>
  <w:num w:numId="3" w16cid:durableId="2078740599">
    <w:abstractNumId w:val="23"/>
  </w:num>
  <w:num w:numId="4" w16cid:durableId="1456557709">
    <w:abstractNumId w:val="13"/>
  </w:num>
  <w:num w:numId="5" w16cid:durableId="643508614">
    <w:abstractNumId w:val="15"/>
  </w:num>
  <w:num w:numId="6" w16cid:durableId="879828357">
    <w:abstractNumId w:val="12"/>
  </w:num>
  <w:num w:numId="7" w16cid:durableId="1195997660">
    <w:abstractNumId w:val="11"/>
  </w:num>
  <w:num w:numId="8" w16cid:durableId="1745645506">
    <w:abstractNumId w:val="10"/>
  </w:num>
  <w:num w:numId="9" w16cid:durableId="1194807454">
    <w:abstractNumId w:val="0"/>
  </w:num>
  <w:num w:numId="10" w16cid:durableId="642125264">
    <w:abstractNumId w:val="1"/>
  </w:num>
  <w:num w:numId="11" w16cid:durableId="870724180">
    <w:abstractNumId w:val="24"/>
  </w:num>
  <w:num w:numId="12" w16cid:durableId="740101916">
    <w:abstractNumId w:val="21"/>
  </w:num>
  <w:num w:numId="13" w16cid:durableId="394277464">
    <w:abstractNumId w:val="5"/>
  </w:num>
  <w:num w:numId="14" w16cid:durableId="547645490">
    <w:abstractNumId w:val="3"/>
  </w:num>
  <w:num w:numId="15" w16cid:durableId="1811824515">
    <w:abstractNumId w:val="22"/>
  </w:num>
  <w:num w:numId="16" w16cid:durableId="2024093196">
    <w:abstractNumId w:val="7"/>
  </w:num>
  <w:num w:numId="17" w16cid:durableId="2128815965">
    <w:abstractNumId w:val="18"/>
  </w:num>
  <w:num w:numId="18" w16cid:durableId="202862974">
    <w:abstractNumId w:val="16"/>
  </w:num>
  <w:num w:numId="19" w16cid:durableId="1302229921">
    <w:abstractNumId w:val="19"/>
  </w:num>
  <w:num w:numId="20" w16cid:durableId="482619172">
    <w:abstractNumId w:val="17"/>
  </w:num>
  <w:num w:numId="21" w16cid:durableId="685866568">
    <w:abstractNumId w:val="8"/>
  </w:num>
  <w:num w:numId="22" w16cid:durableId="230164490">
    <w:abstractNumId w:val="6"/>
    <w:lvlOverride w:ilvl="0">
      <w:startOverride w:val="1"/>
    </w:lvlOverride>
  </w:num>
  <w:num w:numId="23" w16cid:durableId="1651909091">
    <w:abstractNumId w:val="9"/>
  </w:num>
  <w:num w:numId="24" w16cid:durableId="1953702917">
    <w:abstractNumId w:val="4"/>
  </w:num>
  <w:num w:numId="25" w16cid:durableId="184249454">
    <w:abstractNumId w:val="6"/>
    <w:lvlOverride w:ilvl="0">
      <w:startOverride w:val="1"/>
    </w:lvlOverride>
  </w:num>
  <w:num w:numId="26" w16cid:durableId="260338566">
    <w:abstractNumId w:val="6"/>
  </w:num>
  <w:num w:numId="27" w16cid:durableId="1182279399">
    <w:abstractNumId w:val="2"/>
  </w:num>
  <w:num w:numId="28" w16cid:durableId="773404670">
    <w:abstractNumId w:val="2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2094"/>
    <w:rsid w:val="000001A1"/>
    <w:rsid w:val="00000AF1"/>
    <w:rsid w:val="00000BAE"/>
    <w:rsid w:val="0000253C"/>
    <w:rsid w:val="00003240"/>
    <w:rsid w:val="000051B6"/>
    <w:rsid w:val="00005492"/>
    <w:rsid w:val="00007EA4"/>
    <w:rsid w:val="000103C8"/>
    <w:rsid w:val="00012A8A"/>
    <w:rsid w:val="0001305E"/>
    <w:rsid w:val="00016988"/>
    <w:rsid w:val="00017870"/>
    <w:rsid w:val="00017C08"/>
    <w:rsid w:val="000218F0"/>
    <w:rsid w:val="00021A1E"/>
    <w:rsid w:val="00022475"/>
    <w:rsid w:val="000245D2"/>
    <w:rsid w:val="000274C2"/>
    <w:rsid w:val="0003090E"/>
    <w:rsid w:val="000319D3"/>
    <w:rsid w:val="000320AF"/>
    <w:rsid w:val="00033DBA"/>
    <w:rsid w:val="00036C39"/>
    <w:rsid w:val="0003749F"/>
    <w:rsid w:val="00037883"/>
    <w:rsid w:val="00041C6F"/>
    <w:rsid w:val="00041E69"/>
    <w:rsid w:val="00044178"/>
    <w:rsid w:val="00047A7D"/>
    <w:rsid w:val="0005335D"/>
    <w:rsid w:val="000533FC"/>
    <w:rsid w:val="00056472"/>
    <w:rsid w:val="00056FA5"/>
    <w:rsid w:val="00061575"/>
    <w:rsid w:val="00062FD8"/>
    <w:rsid w:val="000633D7"/>
    <w:rsid w:val="000654A1"/>
    <w:rsid w:val="00074979"/>
    <w:rsid w:val="000762C1"/>
    <w:rsid w:val="0008021C"/>
    <w:rsid w:val="00081287"/>
    <w:rsid w:val="000818BA"/>
    <w:rsid w:val="00082D37"/>
    <w:rsid w:val="0008408E"/>
    <w:rsid w:val="000859D0"/>
    <w:rsid w:val="00092C11"/>
    <w:rsid w:val="00094494"/>
    <w:rsid w:val="00095799"/>
    <w:rsid w:val="00096612"/>
    <w:rsid w:val="000966C4"/>
    <w:rsid w:val="00096B8B"/>
    <w:rsid w:val="00097229"/>
    <w:rsid w:val="000A1EBE"/>
    <w:rsid w:val="000A2392"/>
    <w:rsid w:val="000A3955"/>
    <w:rsid w:val="000A39A6"/>
    <w:rsid w:val="000B3B35"/>
    <w:rsid w:val="000B4F12"/>
    <w:rsid w:val="000B5400"/>
    <w:rsid w:val="000C157A"/>
    <w:rsid w:val="000C296B"/>
    <w:rsid w:val="000D019D"/>
    <w:rsid w:val="000D03CA"/>
    <w:rsid w:val="000D2751"/>
    <w:rsid w:val="000D3706"/>
    <w:rsid w:val="000E0E69"/>
    <w:rsid w:val="000E209A"/>
    <w:rsid w:val="000E3075"/>
    <w:rsid w:val="000E33EE"/>
    <w:rsid w:val="000E4A82"/>
    <w:rsid w:val="000E4CB9"/>
    <w:rsid w:val="000E6AF3"/>
    <w:rsid w:val="000E6FAE"/>
    <w:rsid w:val="000F0E2C"/>
    <w:rsid w:val="000F209E"/>
    <w:rsid w:val="000F4BE8"/>
    <w:rsid w:val="001004FE"/>
    <w:rsid w:val="001016D7"/>
    <w:rsid w:val="00103056"/>
    <w:rsid w:val="00103C77"/>
    <w:rsid w:val="00103D9F"/>
    <w:rsid w:val="00104491"/>
    <w:rsid w:val="00106BD9"/>
    <w:rsid w:val="001079A8"/>
    <w:rsid w:val="00110026"/>
    <w:rsid w:val="001107A5"/>
    <w:rsid w:val="00110BD6"/>
    <w:rsid w:val="00111A06"/>
    <w:rsid w:val="00111A14"/>
    <w:rsid w:val="00111B8D"/>
    <w:rsid w:val="001222A3"/>
    <w:rsid w:val="00122B19"/>
    <w:rsid w:val="001256E1"/>
    <w:rsid w:val="00131E40"/>
    <w:rsid w:val="00132347"/>
    <w:rsid w:val="00132FAF"/>
    <w:rsid w:val="00135388"/>
    <w:rsid w:val="0013770C"/>
    <w:rsid w:val="00141D2E"/>
    <w:rsid w:val="001439C9"/>
    <w:rsid w:val="00146765"/>
    <w:rsid w:val="00146AF2"/>
    <w:rsid w:val="0015081B"/>
    <w:rsid w:val="001508A8"/>
    <w:rsid w:val="00151932"/>
    <w:rsid w:val="00152E81"/>
    <w:rsid w:val="00156498"/>
    <w:rsid w:val="001572E6"/>
    <w:rsid w:val="00157619"/>
    <w:rsid w:val="0015766B"/>
    <w:rsid w:val="00157BEB"/>
    <w:rsid w:val="00160BB1"/>
    <w:rsid w:val="0016126A"/>
    <w:rsid w:val="001617D0"/>
    <w:rsid w:val="00162158"/>
    <w:rsid w:val="00162363"/>
    <w:rsid w:val="00162A4E"/>
    <w:rsid w:val="00164EDA"/>
    <w:rsid w:val="0016566C"/>
    <w:rsid w:val="001673EE"/>
    <w:rsid w:val="00171E09"/>
    <w:rsid w:val="00173FD5"/>
    <w:rsid w:val="001740F8"/>
    <w:rsid w:val="001755A5"/>
    <w:rsid w:val="00175A46"/>
    <w:rsid w:val="001761EB"/>
    <w:rsid w:val="00177869"/>
    <w:rsid w:val="00177F1F"/>
    <w:rsid w:val="00180CFC"/>
    <w:rsid w:val="00180E14"/>
    <w:rsid w:val="00184883"/>
    <w:rsid w:val="001848B3"/>
    <w:rsid w:val="00185FA4"/>
    <w:rsid w:val="00186B1A"/>
    <w:rsid w:val="00186F11"/>
    <w:rsid w:val="0019189F"/>
    <w:rsid w:val="00192B1D"/>
    <w:rsid w:val="00194963"/>
    <w:rsid w:val="00195854"/>
    <w:rsid w:val="00196D85"/>
    <w:rsid w:val="00197763"/>
    <w:rsid w:val="001A1BF4"/>
    <w:rsid w:val="001A4100"/>
    <w:rsid w:val="001A5783"/>
    <w:rsid w:val="001A6649"/>
    <w:rsid w:val="001A664D"/>
    <w:rsid w:val="001A6F5F"/>
    <w:rsid w:val="001A762F"/>
    <w:rsid w:val="001B2B8F"/>
    <w:rsid w:val="001C0AAE"/>
    <w:rsid w:val="001C1448"/>
    <w:rsid w:val="001C20DB"/>
    <w:rsid w:val="001C2D7A"/>
    <w:rsid w:val="001C3050"/>
    <w:rsid w:val="001C58C9"/>
    <w:rsid w:val="001C73A2"/>
    <w:rsid w:val="001D3255"/>
    <w:rsid w:val="001D48B2"/>
    <w:rsid w:val="001E03C3"/>
    <w:rsid w:val="001E099D"/>
    <w:rsid w:val="001E216B"/>
    <w:rsid w:val="001E28CD"/>
    <w:rsid w:val="001E3E3A"/>
    <w:rsid w:val="001E695E"/>
    <w:rsid w:val="001E7B5C"/>
    <w:rsid w:val="001E7EC2"/>
    <w:rsid w:val="001F1CC5"/>
    <w:rsid w:val="001F1DB3"/>
    <w:rsid w:val="001F1EB4"/>
    <w:rsid w:val="001F7FF3"/>
    <w:rsid w:val="00201D23"/>
    <w:rsid w:val="0020291E"/>
    <w:rsid w:val="0020316F"/>
    <w:rsid w:val="002070CD"/>
    <w:rsid w:val="00207D14"/>
    <w:rsid w:val="002107C1"/>
    <w:rsid w:val="00210918"/>
    <w:rsid w:val="00212FF2"/>
    <w:rsid w:val="002145BC"/>
    <w:rsid w:val="002150D9"/>
    <w:rsid w:val="0021612E"/>
    <w:rsid w:val="002164F7"/>
    <w:rsid w:val="00216AB0"/>
    <w:rsid w:val="0021723C"/>
    <w:rsid w:val="00220199"/>
    <w:rsid w:val="00222CC7"/>
    <w:rsid w:val="0022340D"/>
    <w:rsid w:val="002250C5"/>
    <w:rsid w:val="0022582F"/>
    <w:rsid w:val="00226873"/>
    <w:rsid w:val="002278CD"/>
    <w:rsid w:val="00230E3A"/>
    <w:rsid w:val="002317DC"/>
    <w:rsid w:val="00231A48"/>
    <w:rsid w:val="002328C3"/>
    <w:rsid w:val="00233C24"/>
    <w:rsid w:val="0023493F"/>
    <w:rsid w:val="002354B1"/>
    <w:rsid w:val="002361D1"/>
    <w:rsid w:val="00236428"/>
    <w:rsid w:val="0023726E"/>
    <w:rsid w:val="00241B49"/>
    <w:rsid w:val="002434F1"/>
    <w:rsid w:val="00243866"/>
    <w:rsid w:val="00243CAE"/>
    <w:rsid w:val="00244349"/>
    <w:rsid w:val="00245F5A"/>
    <w:rsid w:val="00245FCF"/>
    <w:rsid w:val="00250774"/>
    <w:rsid w:val="002520C8"/>
    <w:rsid w:val="002531AD"/>
    <w:rsid w:val="00254FD2"/>
    <w:rsid w:val="0025591F"/>
    <w:rsid w:val="0025790C"/>
    <w:rsid w:val="00257D5F"/>
    <w:rsid w:val="00260E45"/>
    <w:rsid w:val="00261EDC"/>
    <w:rsid w:val="0026269A"/>
    <w:rsid w:val="00262A99"/>
    <w:rsid w:val="0026372D"/>
    <w:rsid w:val="00263785"/>
    <w:rsid w:val="00263952"/>
    <w:rsid w:val="0026509F"/>
    <w:rsid w:val="0027009E"/>
    <w:rsid w:val="00270FE8"/>
    <w:rsid w:val="002724B1"/>
    <w:rsid w:val="00272F66"/>
    <w:rsid w:val="00274E17"/>
    <w:rsid w:val="00276189"/>
    <w:rsid w:val="00281CC8"/>
    <w:rsid w:val="00287B8D"/>
    <w:rsid w:val="0029014E"/>
    <w:rsid w:val="002903C4"/>
    <w:rsid w:val="0029068B"/>
    <w:rsid w:val="002955CA"/>
    <w:rsid w:val="00295EFF"/>
    <w:rsid w:val="002A25F7"/>
    <w:rsid w:val="002A2C8A"/>
    <w:rsid w:val="002A3C2C"/>
    <w:rsid w:val="002A46C8"/>
    <w:rsid w:val="002A7EC5"/>
    <w:rsid w:val="002B4403"/>
    <w:rsid w:val="002B6741"/>
    <w:rsid w:val="002B690A"/>
    <w:rsid w:val="002B7811"/>
    <w:rsid w:val="002C281A"/>
    <w:rsid w:val="002C2DAD"/>
    <w:rsid w:val="002C2EC3"/>
    <w:rsid w:val="002D1EB8"/>
    <w:rsid w:val="002D4C85"/>
    <w:rsid w:val="002D657A"/>
    <w:rsid w:val="002D6C27"/>
    <w:rsid w:val="002E1F1B"/>
    <w:rsid w:val="002E235D"/>
    <w:rsid w:val="002E4884"/>
    <w:rsid w:val="002F0CCB"/>
    <w:rsid w:val="002F1789"/>
    <w:rsid w:val="002F1D4F"/>
    <w:rsid w:val="002F1DC5"/>
    <w:rsid w:val="002F3CF3"/>
    <w:rsid w:val="002F542B"/>
    <w:rsid w:val="002F55F3"/>
    <w:rsid w:val="002F5AFD"/>
    <w:rsid w:val="0030005C"/>
    <w:rsid w:val="00303BFD"/>
    <w:rsid w:val="00305A5C"/>
    <w:rsid w:val="00305C59"/>
    <w:rsid w:val="00311F7A"/>
    <w:rsid w:val="00316BBF"/>
    <w:rsid w:val="0032036E"/>
    <w:rsid w:val="00322E85"/>
    <w:rsid w:val="00324E5A"/>
    <w:rsid w:val="00325052"/>
    <w:rsid w:val="00330511"/>
    <w:rsid w:val="00330C3A"/>
    <w:rsid w:val="00330E68"/>
    <w:rsid w:val="00332C31"/>
    <w:rsid w:val="003359FC"/>
    <w:rsid w:val="003366FB"/>
    <w:rsid w:val="00340DF7"/>
    <w:rsid w:val="00341F91"/>
    <w:rsid w:val="00342135"/>
    <w:rsid w:val="00342F01"/>
    <w:rsid w:val="00343E20"/>
    <w:rsid w:val="003470ED"/>
    <w:rsid w:val="00347DAE"/>
    <w:rsid w:val="00350E3D"/>
    <w:rsid w:val="00352925"/>
    <w:rsid w:val="00354404"/>
    <w:rsid w:val="00354634"/>
    <w:rsid w:val="00360517"/>
    <w:rsid w:val="0036466A"/>
    <w:rsid w:val="00365353"/>
    <w:rsid w:val="00365FA7"/>
    <w:rsid w:val="00367C8C"/>
    <w:rsid w:val="00372AD4"/>
    <w:rsid w:val="00374C99"/>
    <w:rsid w:val="00374EAF"/>
    <w:rsid w:val="003752C0"/>
    <w:rsid w:val="00375F20"/>
    <w:rsid w:val="00377E46"/>
    <w:rsid w:val="0038497E"/>
    <w:rsid w:val="003856DF"/>
    <w:rsid w:val="00386F44"/>
    <w:rsid w:val="003913E8"/>
    <w:rsid w:val="00393D65"/>
    <w:rsid w:val="003969FA"/>
    <w:rsid w:val="003A214E"/>
    <w:rsid w:val="003A3994"/>
    <w:rsid w:val="003A764F"/>
    <w:rsid w:val="003B15BE"/>
    <w:rsid w:val="003B15C0"/>
    <w:rsid w:val="003B3588"/>
    <w:rsid w:val="003B3B4A"/>
    <w:rsid w:val="003B4B96"/>
    <w:rsid w:val="003B59CA"/>
    <w:rsid w:val="003B5E3E"/>
    <w:rsid w:val="003B71B3"/>
    <w:rsid w:val="003C1BA8"/>
    <w:rsid w:val="003C219C"/>
    <w:rsid w:val="003C32F3"/>
    <w:rsid w:val="003C4C6C"/>
    <w:rsid w:val="003C4FD6"/>
    <w:rsid w:val="003C6E6D"/>
    <w:rsid w:val="003C7FD1"/>
    <w:rsid w:val="003D1BC0"/>
    <w:rsid w:val="003D228E"/>
    <w:rsid w:val="003D3C06"/>
    <w:rsid w:val="003D5752"/>
    <w:rsid w:val="003D71F7"/>
    <w:rsid w:val="003E00E3"/>
    <w:rsid w:val="003E29FE"/>
    <w:rsid w:val="003E4289"/>
    <w:rsid w:val="003E6B81"/>
    <w:rsid w:val="003F0A89"/>
    <w:rsid w:val="003F0F5A"/>
    <w:rsid w:val="003F137A"/>
    <w:rsid w:val="003F1D3E"/>
    <w:rsid w:val="003F5E29"/>
    <w:rsid w:val="003F69F0"/>
    <w:rsid w:val="003F6FCA"/>
    <w:rsid w:val="00404EA2"/>
    <w:rsid w:val="00406747"/>
    <w:rsid w:val="00407F52"/>
    <w:rsid w:val="00411CFB"/>
    <w:rsid w:val="004142D7"/>
    <w:rsid w:val="00417477"/>
    <w:rsid w:val="00420FE8"/>
    <w:rsid w:val="00421E3C"/>
    <w:rsid w:val="004245BE"/>
    <w:rsid w:val="0042549D"/>
    <w:rsid w:val="00435567"/>
    <w:rsid w:val="00436431"/>
    <w:rsid w:val="00437ACD"/>
    <w:rsid w:val="00437EE9"/>
    <w:rsid w:val="00442749"/>
    <w:rsid w:val="00444E02"/>
    <w:rsid w:val="00450E14"/>
    <w:rsid w:val="004531E7"/>
    <w:rsid w:val="00453421"/>
    <w:rsid w:val="004536C4"/>
    <w:rsid w:val="0045436C"/>
    <w:rsid w:val="004543B9"/>
    <w:rsid w:val="0045503D"/>
    <w:rsid w:val="00456CFE"/>
    <w:rsid w:val="004604CC"/>
    <w:rsid w:val="00460C89"/>
    <w:rsid w:val="00461681"/>
    <w:rsid w:val="0046183E"/>
    <w:rsid w:val="00462F41"/>
    <w:rsid w:val="004663C5"/>
    <w:rsid w:val="00466700"/>
    <w:rsid w:val="00467730"/>
    <w:rsid w:val="004702F9"/>
    <w:rsid w:val="00471F2D"/>
    <w:rsid w:val="00472DA0"/>
    <w:rsid w:val="004746FD"/>
    <w:rsid w:val="004816A7"/>
    <w:rsid w:val="00482819"/>
    <w:rsid w:val="00482D47"/>
    <w:rsid w:val="00485DF9"/>
    <w:rsid w:val="00490036"/>
    <w:rsid w:val="00490328"/>
    <w:rsid w:val="004947EE"/>
    <w:rsid w:val="004968C5"/>
    <w:rsid w:val="00496F0E"/>
    <w:rsid w:val="004972BC"/>
    <w:rsid w:val="004978F1"/>
    <w:rsid w:val="004A681D"/>
    <w:rsid w:val="004A6AFB"/>
    <w:rsid w:val="004A7170"/>
    <w:rsid w:val="004A74B0"/>
    <w:rsid w:val="004A780B"/>
    <w:rsid w:val="004B033C"/>
    <w:rsid w:val="004B184D"/>
    <w:rsid w:val="004B2D16"/>
    <w:rsid w:val="004B2E28"/>
    <w:rsid w:val="004B3B86"/>
    <w:rsid w:val="004B3BA9"/>
    <w:rsid w:val="004B5CFE"/>
    <w:rsid w:val="004B6465"/>
    <w:rsid w:val="004C5AE0"/>
    <w:rsid w:val="004C6465"/>
    <w:rsid w:val="004D166A"/>
    <w:rsid w:val="004D2105"/>
    <w:rsid w:val="004D3335"/>
    <w:rsid w:val="004D53B8"/>
    <w:rsid w:val="004D71A0"/>
    <w:rsid w:val="004D743D"/>
    <w:rsid w:val="004E0804"/>
    <w:rsid w:val="004E1747"/>
    <w:rsid w:val="004E2B09"/>
    <w:rsid w:val="004E38DE"/>
    <w:rsid w:val="004E4153"/>
    <w:rsid w:val="004E5ED5"/>
    <w:rsid w:val="004F0A7D"/>
    <w:rsid w:val="004F0BA2"/>
    <w:rsid w:val="004F2825"/>
    <w:rsid w:val="004F2B52"/>
    <w:rsid w:val="004F3727"/>
    <w:rsid w:val="004F58CC"/>
    <w:rsid w:val="004F67A4"/>
    <w:rsid w:val="00500B8F"/>
    <w:rsid w:val="0050232A"/>
    <w:rsid w:val="00502D26"/>
    <w:rsid w:val="00505063"/>
    <w:rsid w:val="005063C7"/>
    <w:rsid w:val="005067A7"/>
    <w:rsid w:val="00506CD7"/>
    <w:rsid w:val="005127F0"/>
    <w:rsid w:val="005201A9"/>
    <w:rsid w:val="005219A5"/>
    <w:rsid w:val="005239C1"/>
    <w:rsid w:val="0053036F"/>
    <w:rsid w:val="00530600"/>
    <w:rsid w:val="00533453"/>
    <w:rsid w:val="0054139C"/>
    <w:rsid w:val="005447A0"/>
    <w:rsid w:val="00546E76"/>
    <w:rsid w:val="00550E3A"/>
    <w:rsid w:val="00554CF3"/>
    <w:rsid w:val="0055501D"/>
    <w:rsid w:val="00555758"/>
    <w:rsid w:val="00555845"/>
    <w:rsid w:val="005659D6"/>
    <w:rsid w:val="0056608C"/>
    <w:rsid w:val="00566A12"/>
    <w:rsid w:val="00567994"/>
    <w:rsid w:val="005706B6"/>
    <w:rsid w:val="00570A83"/>
    <w:rsid w:val="00570CDF"/>
    <w:rsid w:val="005728FA"/>
    <w:rsid w:val="00577EEB"/>
    <w:rsid w:val="0058138F"/>
    <w:rsid w:val="005829BF"/>
    <w:rsid w:val="00582EF1"/>
    <w:rsid w:val="00583A19"/>
    <w:rsid w:val="00586794"/>
    <w:rsid w:val="0059077B"/>
    <w:rsid w:val="005A46A4"/>
    <w:rsid w:val="005A5BA4"/>
    <w:rsid w:val="005A68F8"/>
    <w:rsid w:val="005B115B"/>
    <w:rsid w:val="005B29C3"/>
    <w:rsid w:val="005C07D1"/>
    <w:rsid w:val="005C0F69"/>
    <w:rsid w:val="005C18FE"/>
    <w:rsid w:val="005C2CC6"/>
    <w:rsid w:val="005C36BE"/>
    <w:rsid w:val="005C4866"/>
    <w:rsid w:val="005C692E"/>
    <w:rsid w:val="005C7874"/>
    <w:rsid w:val="005D0679"/>
    <w:rsid w:val="005D08EB"/>
    <w:rsid w:val="005D0E1F"/>
    <w:rsid w:val="005D1B9F"/>
    <w:rsid w:val="005D482C"/>
    <w:rsid w:val="005D6094"/>
    <w:rsid w:val="005E28F5"/>
    <w:rsid w:val="005E2D3D"/>
    <w:rsid w:val="005E35F1"/>
    <w:rsid w:val="005E4E4A"/>
    <w:rsid w:val="005E68A4"/>
    <w:rsid w:val="005F02A0"/>
    <w:rsid w:val="005F2FBC"/>
    <w:rsid w:val="0060046C"/>
    <w:rsid w:val="00610636"/>
    <w:rsid w:val="00610D77"/>
    <w:rsid w:val="006130A6"/>
    <w:rsid w:val="00621672"/>
    <w:rsid w:val="00622BA0"/>
    <w:rsid w:val="00623021"/>
    <w:rsid w:val="00623446"/>
    <w:rsid w:val="006249FD"/>
    <w:rsid w:val="00624D82"/>
    <w:rsid w:val="0062517D"/>
    <w:rsid w:val="00625BA1"/>
    <w:rsid w:val="00626252"/>
    <w:rsid w:val="006309C6"/>
    <w:rsid w:val="006338C9"/>
    <w:rsid w:val="006338DF"/>
    <w:rsid w:val="00637BA0"/>
    <w:rsid w:val="00637F4D"/>
    <w:rsid w:val="006415F7"/>
    <w:rsid w:val="00646792"/>
    <w:rsid w:val="006478C9"/>
    <w:rsid w:val="00647947"/>
    <w:rsid w:val="00653C83"/>
    <w:rsid w:val="0065570F"/>
    <w:rsid w:val="006570D8"/>
    <w:rsid w:val="00664C08"/>
    <w:rsid w:val="006668E1"/>
    <w:rsid w:val="00677652"/>
    <w:rsid w:val="006778DE"/>
    <w:rsid w:val="00680EB3"/>
    <w:rsid w:val="00686AAE"/>
    <w:rsid w:val="00686D06"/>
    <w:rsid w:val="006926D9"/>
    <w:rsid w:val="00693BF5"/>
    <w:rsid w:val="00693D3A"/>
    <w:rsid w:val="0069769F"/>
    <w:rsid w:val="006A01E1"/>
    <w:rsid w:val="006A134B"/>
    <w:rsid w:val="006A1B7D"/>
    <w:rsid w:val="006A31C7"/>
    <w:rsid w:val="006A74D4"/>
    <w:rsid w:val="006A7664"/>
    <w:rsid w:val="006B05F6"/>
    <w:rsid w:val="006B3E89"/>
    <w:rsid w:val="006B6CE3"/>
    <w:rsid w:val="006C07BF"/>
    <w:rsid w:val="006C0FD2"/>
    <w:rsid w:val="006C27BA"/>
    <w:rsid w:val="006C3D50"/>
    <w:rsid w:val="006C5926"/>
    <w:rsid w:val="006D01DB"/>
    <w:rsid w:val="006D1874"/>
    <w:rsid w:val="006D24BF"/>
    <w:rsid w:val="006D3C6D"/>
    <w:rsid w:val="006D6CA8"/>
    <w:rsid w:val="006E0999"/>
    <w:rsid w:val="006E1D02"/>
    <w:rsid w:val="006E4D21"/>
    <w:rsid w:val="006F2264"/>
    <w:rsid w:val="006F2505"/>
    <w:rsid w:val="006F2E65"/>
    <w:rsid w:val="006F34C2"/>
    <w:rsid w:val="006F496B"/>
    <w:rsid w:val="0070509C"/>
    <w:rsid w:val="00706FF8"/>
    <w:rsid w:val="00707D19"/>
    <w:rsid w:val="00710224"/>
    <w:rsid w:val="007138DA"/>
    <w:rsid w:val="00713EAB"/>
    <w:rsid w:val="00716AE5"/>
    <w:rsid w:val="00717C74"/>
    <w:rsid w:val="00725A20"/>
    <w:rsid w:val="0072635F"/>
    <w:rsid w:val="00730C0A"/>
    <w:rsid w:val="00732C27"/>
    <w:rsid w:val="0073332F"/>
    <w:rsid w:val="00734A04"/>
    <w:rsid w:val="007408E0"/>
    <w:rsid w:val="00743C35"/>
    <w:rsid w:val="00744DE1"/>
    <w:rsid w:val="00751F62"/>
    <w:rsid w:val="0075229F"/>
    <w:rsid w:val="00755C3E"/>
    <w:rsid w:val="0076026C"/>
    <w:rsid w:val="00761F68"/>
    <w:rsid w:val="00763205"/>
    <w:rsid w:val="007633BC"/>
    <w:rsid w:val="0076432B"/>
    <w:rsid w:val="0076451C"/>
    <w:rsid w:val="007656EF"/>
    <w:rsid w:val="00765A91"/>
    <w:rsid w:val="00766BAE"/>
    <w:rsid w:val="007700CE"/>
    <w:rsid w:val="007733D3"/>
    <w:rsid w:val="00773E2C"/>
    <w:rsid w:val="00776076"/>
    <w:rsid w:val="00777526"/>
    <w:rsid w:val="00777CFF"/>
    <w:rsid w:val="007810DA"/>
    <w:rsid w:val="00781A0B"/>
    <w:rsid w:val="007865E8"/>
    <w:rsid w:val="0078663B"/>
    <w:rsid w:val="00786773"/>
    <w:rsid w:val="00787B48"/>
    <w:rsid w:val="0079102C"/>
    <w:rsid w:val="00792036"/>
    <w:rsid w:val="00794274"/>
    <w:rsid w:val="007A08D2"/>
    <w:rsid w:val="007A5C69"/>
    <w:rsid w:val="007A5D36"/>
    <w:rsid w:val="007A6E16"/>
    <w:rsid w:val="007B3462"/>
    <w:rsid w:val="007B37C0"/>
    <w:rsid w:val="007C0288"/>
    <w:rsid w:val="007C26A8"/>
    <w:rsid w:val="007C2DFB"/>
    <w:rsid w:val="007C6543"/>
    <w:rsid w:val="007D1459"/>
    <w:rsid w:val="007D2610"/>
    <w:rsid w:val="007D56F6"/>
    <w:rsid w:val="007D5903"/>
    <w:rsid w:val="007D7754"/>
    <w:rsid w:val="007D7A5A"/>
    <w:rsid w:val="007E0E72"/>
    <w:rsid w:val="007E2C1C"/>
    <w:rsid w:val="007E35D3"/>
    <w:rsid w:val="007E4C89"/>
    <w:rsid w:val="007E5808"/>
    <w:rsid w:val="007F15C7"/>
    <w:rsid w:val="007F183F"/>
    <w:rsid w:val="007F18DE"/>
    <w:rsid w:val="007F1D02"/>
    <w:rsid w:val="007F1FD0"/>
    <w:rsid w:val="007F270F"/>
    <w:rsid w:val="007F5077"/>
    <w:rsid w:val="008006AD"/>
    <w:rsid w:val="00800DE5"/>
    <w:rsid w:val="00800E8A"/>
    <w:rsid w:val="008021F4"/>
    <w:rsid w:val="008029AB"/>
    <w:rsid w:val="008069E0"/>
    <w:rsid w:val="0081026A"/>
    <w:rsid w:val="008138D8"/>
    <w:rsid w:val="00815F8A"/>
    <w:rsid w:val="008174A9"/>
    <w:rsid w:val="00823CD4"/>
    <w:rsid w:val="0083222E"/>
    <w:rsid w:val="00832D2B"/>
    <w:rsid w:val="00834080"/>
    <w:rsid w:val="0083537B"/>
    <w:rsid w:val="00837125"/>
    <w:rsid w:val="00837177"/>
    <w:rsid w:val="00843E5E"/>
    <w:rsid w:val="00844C3B"/>
    <w:rsid w:val="00845272"/>
    <w:rsid w:val="00845950"/>
    <w:rsid w:val="00847DE2"/>
    <w:rsid w:val="0085054D"/>
    <w:rsid w:val="008509C0"/>
    <w:rsid w:val="0085204B"/>
    <w:rsid w:val="008614FE"/>
    <w:rsid w:val="008628DB"/>
    <w:rsid w:val="008629B2"/>
    <w:rsid w:val="00863F62"/>
    <w:rsid w:val="00863FAC"/>
    <w:rsid w:val="00866188"/>
    <w:rsid w:val="00867349"/>
    <w:rsid w:val="00870905"/>
    <w:rsid w:val="00872A97"/>
    <w:rsid w:val="008731A0"/>
    <w:rsid w:val="008772E2"/>
    <w:rsid w:val="00883420"/>
    <w:rsid w:val="00884643"/>
    <w:rsid w:val="008853EA"/>
    <w:rsid w:val="00890828"/>
    <w:rsid w:val="008925B5"/>
    <w:rsid w:val="00893482"/>
    <w:rsid w:val="008950FC"/>
    <w:rsid w:val="00895CA6"/>
    <w:rsid w:val="008A0AE1"/>
    <w:rsid w:val="008A1AD6"/>
    <w:rsid w:val="008A1E70"/>
    <w:rsid w:val="008A36AD"/>
    <w:rsid w:val="008A4D11"/>
    <w:rsid w:val="008A522D"/>
    <w:rsid w:val="008A5C96"/>
    <w:rsid w:val="008A6A20"/>
    <w:rsid w:val="008A7FC5"/>
    <w:rsid w:val="008B7F1D"/>
    <w:rsid w:val="008C13F3"/>
    <w:rsid w:val="008C151E"/>
    <w:rsid w:val="008C1E26"/>
    <w:rsid w:val="008C3D4D"/>
    <w:rsid w:val="008C440D"/>
    <w:rsid w:val="008C7D32"/>
    <w:rsid w:val="008D116B"/>
    <w:rsid w:val="008D4F11"/>
    <w:rsid w:val="008E0C31"/>
    <w:rsid w:val="008E54F0"/>
    <w:rsid w:val="008E77F6"/>
    <w:rsid w:val="009015AD"/>
    <w:rsid w:val="00904F46"/>
    <w:rsid w:val="0090509A"/>
    <w:rsid w:val="009119EF"/>
    <w:rsid w:val="009120FE"/>
    <w:rsid w:val="00917BE6"/>
    <w:rsid w:val="0092256E"/>
    <w:rsid w:val="00924474"/>
    <w:rsid w:val="00925BF3"/>
    <w:rsid w:val="00930416"/>
    <w:rsid w:val="00930448"/>
    <w:rsid w:val="00931F94"/>
    <w:rsid w:val="00932CC2"/>
    <w:rsid w:val="00934543"/>
    <w:rsid w:val="00935BAF"/>
    <w:rsid w:val="00935E22"/>
    <w:rsid w:val="00936AFD"/>
    <w:rsid w:val="00940A31"/>
    <w:rsid w:val="0094348F"/>
    <w:rsid w:val="00945621"/>
    <w:rsid w:val="0094593D"/>
    <w:rsid w:val="00946772"/>
    <w:rsid w:val="00950632"/>
    <w:rsid w:val="00951594"/>
    <w:rsid w:val="009527A9"/>
    <w:rsid w:val="00952B83"/>
    <w:rsid w:val="009536BE"/>
    <w:rsid w:val="0095481D"/>
    <w:rsid w:val="009563D2"/>
    <w:rsid w:val="00956E56"/>
    <w:rsid w:val="009609BF"/>
    <w:rsid w:val="00960C01"/>
    <w:rsid w:val="00960C94"/>
    <w:rsid w:val="00963BAD"/>
    <w:rsid w:val="00964C59"/>
    <w:rsid w:val="00966AE4"/>
    <w:rsid w:val="00966AFF"/>
    <w:rsid w:val="00971173"/>
    <w:rsid w:val="00971458"/>
    <w:rsid w:val="009745EC"/>
    <w:rsid w:val="009754C8"/>
    <w:rsid w:val="00975951"/>
    <w:rsid w:val="00975CB6"/>
    <w:rsid w:val="00980012"/>
    <w:rsid w:val="009808FB"/>
    <w:rsid w:val="009820EC"/>
    <w:rsid w:val="0098653D"/>
    <w:rsid w:val="009878CB"/>
    <w:rsid w:val="00990461"/>
    <w:rsid w:val="00990F4D"/>
    <w:rsid w:val="00995160"/>
    <w:rsid w:val="00996CB6"/>
    <w:rsid w:val="009A1DB1"/>
    <w:rsid w:val="009A3435"/>
    <w:rsid w:val="009A650B"/>
    <w:rsid w:val="009A79FA"/>
    <w:rsid w:val="009A7D93"/>
    <w:rsid w:val="009B04A8"/>
    <w:rsid w:val="009B396F"/>
    <w:rsid w:val="009B3DDA"/>
    <w:rsid w:val="009B75E2"/>
    <w:rsid w:val="009C08A9"/>
    <w:rsid w:val="009C105D"/>
    <w:rsid w:val="009C11A0"/>
    <w:rsid w:val="009C2997"/>
    <w:rsid w:val="009C5A07"/>
    <w:rsid w:val="009C631B"/>
    <w:rsid w:val="009D05F9"/>
    <w:rsid w:val="009D122F"/>
    <w:rsid w:val="009D2032"/>
    <w:rsid w:val="009D5474"/>
    <w:rsid w:val="009D6F9C"/>
    <w:rsid w:val="009D7740"/>
    <w:rsid w:val="009E14C7"/>
    <w:rsid w:val="009E2210"/>
    <w:rsid w:val="009E2436"/>
    <w:rsid w:val="009E3CD6"/>
    <w:rsid w:val="009E5A98"/>
    <w:rsid w:val="009E78B8"/>
    <w:rsid w:val="009E79F1"/>
    <w:rsid w:val="009F244C"/>
    <w:rsid w:val="009F63D9"/>
    <w:rsid w:val="009F6B6D"/>
    <w:rsid w:val="00A01D6F"/>
    <w:rsid w:val="00A01EFA"/>
    <w:rsid w:val="00A0412C"/>
    <w:rsid w:val="00A04883"/>
    <w:rsid w:val="00A051B7"/>
    <w:rsid w:val="00A06B75"/>
    <w:rsid w:val="00A1104C"/>
    <w:rsid w:val="00A11294"/>
    <w:rsid w:val="00A11398"/>
    <w:rsid w:val="00A1199E"/>
    <w:rsid w:val="00A12198"/>
    <w:rsid w:val="00A12287"/>
    <w:rsid w:val="00A13309"/>
    <w:rsid w:val="00A133DA"/>
    <w:rsid w:val="00A160D6"/>
    <w:rsid w:val="00A20A41"/>
    <w:rsid w:val="00A215EC"/>
    <w:rsid w:val="00A227BC"/>
    <w:rsid w:val="00A228E6"/>
    <w:rsid w:val="00A2305A"/>
    <w:rsid w:val="00A23753"/>
    <w:rsid w:val="00A258F4"/>
    <w:rsid w:val="00A25FA0"/>
    <w:rsid w:val="00A26C34"/>
    <w:rsid w:val="00A27BF0"/>
    <w:rsid w:val="00A35DD0"/>
    <w:rsid w:val="00A42005"/>
    <w:rsid w:val="00A426F0"/>
    <w:rsid w:val="00A4415A"/>
    <w:rsid w:val="00A47A43"/>
    <w:rsid w:val="00A50249"/>
    <w:rsid w:val="00A5198D"/>
    <w:rsid w:val="00A51A33"/>
    <w:rsid w:val="00A52778"/>
    <w:rsid w:val="00A5427C"/>
    <w:rsid w:val="00A55C8A"/>
    <w:rsid w:val="00A60E3A"/>
    <w:rsid w:val="00A63FCF"/>
    <w:rsid w:val="00A65EC6"/>
    <w:rsid w:val="00A6623A"/>
    <w:rsid w:val="00A6786F"/>
    <w:rsid w:val="00A70C91"/>
    <w:rsid w:val="00A70DD5"/>
    <w:rsid w:val="00A73D7C"/>
    <w:rsid w:val="00A75DFC"/>
    <w:rsid w:val="00A81051"/>
    <w:rsid w:val="00A82723"/>
    <w:rsid w:val="00A831E9"/>
    <w:rsid w:val="00A84778"/>
    <w:rsid w:val="00A849C8"/>
    <w:rsid w:val="00A84BCC"/>
    <w:rsid w:val="00A9093A"/>
    <w:rsid w:val="00A924E5"/>
    <w:rsid w:val="00A92959"/>
    <w:rsid w:val="00A93CCD"/>
    <w:rsid w:val="00A94424"/>
    <w:rsid w:val="00A944E5"/>
    <w:rsid w:val="00A94FA5"/>
    <w:rsid w:val="00A9694F"/>
    <w:rsid w:val="00AA3535"/>
    <w:rsid w:val="00AA6688"/>
    <w:rsid w:val="00AB179E"/>
    <w:rsid w:val="00AB2A9F"/>
    <w:rsid w:val="00AB4D09"/>
    <w:rsid w:val="00AB6756"/>
    <w:rsid w:val="00AC0749"/>
    <w:rsid w:val="00AC0D54"/>
    <w:rsid w:val="00AC1211"/>
    <w:rsid w:val="00AC19F3"/>
    <w:rsid w:val="00AC2003"/>
    <w:rsid w:val="00AC440B"/>
    <w:rsid w:val="00AC4B87"/>
    <w:rsid w:val="00AD01CC"/>
    <w:rsid w:val="00AD0507"/>
    <w:rsid w:val="00AD3515"/>
    <w:rsid w:val="00AD42B9"/>
    <w:rsid w:val="00AD60C3"/>
    <w:rsid w:val="00AD7F35"/>
    <w:rsid w:val="00AE2325"/>
    <w:rsid w:val="00AE3ECA"/>
    <w:rsid w:val="00AE432A"/>
    <w:rsid w:val="00AE4F58"/>
    <w:rsid w:val="00AE6B47"/>
    <w:rsid w:val="00AE79F0"/>
    <w:rsid w:val="00AF1CEA"/>
    <w:rsid w:val="00AF5A1A"/>
    <w:rsid w:val="00B00936"/>
    <w:rsid w:val="00B00E35"/>
    <w:rsid w:val="00B015EB"/>
    <w:rsid w:val="00B10256"/>
    <w:rsid w:val="00B1375E"/>
    <w:rsid w:val="00B22CBA"/>
    <w:rsid w:val="00B23049"/>
    <w:rsid w:val="00B30C30"/>
    <w:rsid w:val="00B31C6E"/>
    <w:rsid w:val="00B36125"/>
    <w:rsid w:val="00B42E6A"/>
    <w:rsid w:val="00B45D82"/>
    <w:rsid w:val="00B520AA"/>
    <w:rsid w:val="00B54B71"/>
    <w:rsid w:val="00B54E45"/>
    <w:rsid w:val="00B5553B"/>
    <w:rsid w:val="00B600E0"/>
    <w:rsid w:val="00B600F6"/>
    <w:rsid w:val="00B60715"/>
    <w:rsid w:val="00B62902"/>
    <w:rsid w:val="00B6461B"/>
    <w:rsid w:val="00B64D79"/>
    <w:rsid w:val="00B65654"/>
    <w:rsid w:val="00B670C7"/>
    <w:rsid w:val="00B70017"/>
    <w:rsid w:val="00B71EEA"/>
    <w:rsid w:val="00B73ECF"/>
    <w:rsid w:val="00B76EB6"/>
    <w:rsid w:val="00B80A7C"/>
    <w:rsid w:val="00B828AA"/>
    <w:rsid w:val="00B84229"/>
    <w:rsid w:val="00B8481C"/>
    <w:rsid w:val="00B8656A"/>
    <w:rsid w:val="00B8751F"/>
    <w:rsid w:val="00B90C2B"/>
    <w:rsid w:val="00B924EF"/>
    <w:rsid w:val="00B92A06"/>
    <w:rsid w:val="00B93DB8"/>
    <w:rsid w:val="00B9447D"/>
    <w:rsid w:val="00B97EF8"/>
    <w:rsid w:val="00BA0D6B"/>
    <w:rsid w:val="00BA3F27"/>
    <w:rsid w:val="00BA4429"/>
    <w:rsid w:val="00BA7600"/>
    <w:rsid w:val="00BB5949"/>
    <w:rsid w:val="00BC0B80"/>
    <w:rsid w:val="00BC39D2"/>
    <w:rsid w:val="00BD325B"/>
    <w:rsid w:val="00BD669E"/>
    <w:rsid w:val="00BD7C57"/>
    <w:rsid w:val="00BE0E65"/>
    <w:rsid w:val="00BE2D44"/>
    <w:rsid w:val="00BE3077"/>
    <w:rsid w:val="00BF0F29"/>
    <w:rsid w:val="00BF5525"/>
    <w:rsid w:val="00C00411"/>
    <w:rsid w:val="00C0054B"/>
    <w:rsid w:val="00C01311"/>
    <w:rsid w:val="00C01CD1"/>
    <w:rsid w:val="00C03E58"/>
    <w:rsid w:val="00C0443C"/>
    <w:rsid w:val="00C05B3A"/>
    <w:rsid w:val="00C06BFF"/>
    <w:rsid w:val="00C070EC"/>
    <w:rsid w:val="00C125EE"/>
    <w:rsid w:val="00C128FD"/>
    <w:rsid w:val="00C13CBA"/>
    <w:rsid w:val="00C13CF0"/>
    <w:rsid w:val="00C1740A"/>
    <w:rsid w:val="00C20C00"/>
    <w:rsid w:val="00C25D46"/>
    <w:rsid w:val="00C2707F"/>
    <w:rsid w:val="00C32C61"/>
    <w:rsid w:val="00C346E3"/>
    <w:rsid w:val="00C34B0B"/>
    <w:rsid w:val="00C35BED"/>
    <w:rsid w:val="00C37871"/>
    <w:rsid w:val="00C37889"/>
    <w:rsid w:val="00C37D94"/>
    <w:rsid w:val="00C403A3"/>
    <w:rsid w:val="00C41438"/>
    <w:rsid w:val="00C41B03"/>
    <w:rsid w:val="00C42F21"/>
    <w:rsid w:val="00C433B3"/>
    <w:rsid w:val="00C44FC8"/>
    <w:rsid w:val="00C457C5"/>
    <w:rsid w:val="00C459BE"/>
    <w:rsid w:val="00C46301"/>
    <w:rsid w:val="00C465CF"/>
    <w:rsid w:val="00C5508D"/>
    <w:rsid w:val="00C55097"/>
    <w:rsid w:val="00C55AF2"/>
    <w:rsid w:val="00C57B17"/>
    <w:rsid w:val="00C602DE"/>
    <w:rsid w:val="00C62094"/>
    <w:rsid w:val="00C6239F"/>
    <w:rsid w:val="00C65741"/>
    <w:rsid w:val="00C6645B"/>
    <w:rsid w:val="00C67479"/>
    <w:rsid w:val="00C719C0"/>
    <w:rsid w:val="00C72897"/>
    <w:rsid w:val="00C732ED"/>
    <w:rsid w:val="00C744AE"/>
    <w:rsid w:val="00C76111"/>
    <w:rsid w:val="00C80739"/>
    <w:rsid w:val="00C81EF2"/>
    <w:rsid w:val="00C83034"/>
    <w:rsid w:val="00C8419F"/>
    <w:rsid w:val="00C85C64"/>
    <w:rsid w:val="00C865FE"/>
    <w:rsid w:val="00C8682A"/>
    <w:rsid w:val="00C86E1A"/>
    <w:rsid w:val="00C935F7"/>
    <w:rsid w:val="00C94A63"/>
    <w:rsid w:val="00C9636A"/>
    <w:rsid w:val="00CA1690"/>
    <w:rsid w:val="00CA1B2A"/>
    <w:rsid w:val="00CA22F5"/>
    <w:rsid w:val="00CA4D59"/>
    <w:rsid w:val="00CA557E"/>
    <w:rsid w:val="00CA6778"/>
    <w:rsid w:val="00CA68CB"/>
    <w:rsid w:val="00CA6C9F"/>
    <w:rsid w:val="00CB06B7"/>
    <w:rsid w:val="00CB0B6B"/>
    <w:rsid w:val="00CB0EAB"/>
    <w:rsid w:val="00CB16A3"/>
    <w:rsid w:val="00CB49FF"/>
    <w:rsid w:val="00CB6B8D"/>
    <w:rsid w:val="00CB7CB8"/>
    <w:rsid w:val="00CC185F"/>
    <w:rsid w:val="00CC5CDC"/>
    <w:rsid w:val="00CC7561"/>
    <w:rsid w:val="00CC7BC9"/>
    <w:rsid w:val="00CD00BE"/>
    <w:rsid w:val="00CD0A1D"/>
    <w:rsid w:val="00CD0D4C"/>
    <w:rsid w:val="00CD204B"/>
    <w:rsid w:val="00CD2224"/>
    <w:rsid w:val="00CD5248"/>
    <w:rsid w:val="00CD6FED"/>
    <w:rsid w:val="00CE0D72"/>
    <w:rsid w:val="00CE2F83"/>
    <w:rsid w:val="00CE3201"/>
    <w:rsid w:val="00CE4058"/>
    <w:rsid w:val="00CE419A"/>
    <w:rsid w:val="00CE485D"/>
    <w:rsid w:val="00CE4CFC"/>
    <w:rsid w:val="00CF31A8"/>
    <w:rsid w:val="00CF5F83"/>
    <w:rsid w:val="00CF75E2"/>
    <w:rsid w:val="00D0082A"/>
    <w:rsid w:val="00D00DE0"/>
    <w:rsid w:val="00D04941"/>
    <w:rsid w:val="00D05D5B"/>
    <w:rsid w:val="00D10D83"/>
    <w:rsid w:val="00D11EB1"/>
    <w:rsid w:val="00D13BEA"/>
    <w:rsid w:val="00D15275"/>
    <w:rsid w:val="00D155FF"/>
    <w:rsid w:val="00D16339"/>
    <w:rsid w:val="00D16478"/>
    <w:rsid w:val="00D208FF"/>
    <w:rsid w:val="00D20A74"/>
    <w:rsid w:val="00D22E33"/>
    <w:rsid w:val="00D26CBA"/>
    <w:rsid w:val="00D300E0"/>
    <w:rsid w:val="00D30D15"/>
    <w:rsid w:val="00D3261B"/>
    <w:rsid w:val="00D334AF"/>
    <w:rsid w:val="00D33C28"/>
    <w:rsid w:val="00D35D57"/>
    <w:rsid w:val="00D3699A"/>
    <w:rsid w:val="00D3715F"/>
    <w:rsid w:val="00D37691"/>
    <w:rsid w:val="00D45BC0"/>
    <w:rsid w:val="00D4728D"/>
    <w:rsid w:val="00D50619"/>
    <w:rsid w:val="00D5082C"/>
    <w:rsid w:val="00D50E25"/>
    <w:rsid w:val="00D5116C"/>
    <w:rsid w:val="00D5146B"/>
    <w:rsid w:val="00D5431D"/>
    <w:rsid w:val="00D57191"/>
    <w:rsid w:val="00D61302"/>
    <w:rsid w:val="00D61560"/>
    <w:rsid w:val="00D62424"/>
    <w:rsid w:val="00D64E33"/>
    <w:rsid w:val="00D65613"/>
    <w:rsid w:val="00D66F81"/>
    <w:rsid w:val="00D72177"/>
    <w:rsid w:val="00D72763"/>
    <w:rsid w:val="00D772CF"/>
    <w:rsid w:val="00D81079"/>
    <w:rsid w:val="00D8143B"/>
    <w:rsid w:val="00D81FC2"/>
    <w:rsid w:val="00D82AFC"/>
    <w:rsid w:val="00D84E11"/>
    <w:rsid w:val="00D87C34"/>
    <w:rsid w:val="00D94917"/>
    <w:rsid w:val="00D94D9B"/>
    <w:rsid w:val="00D96029"/>
    <w:rsid w:val="00D978AC"/>
    <w:rsid w:val="00D97920"/>
    <w:rsid w:val="00DA217E"/>
    <w:rsid w:val="00DA546B"/>
    <w:rsid w:val="00DA7FBE"/>
    <w:rsid w:val="00DB0ABC"/>
    <w:rsid w:val="00DB1854"/>
    <w:rsid w:val="00DB227D"/>
    <w:rsid w:val="00DB24FE"/>
    <w:rsid w:val="00DB5AAA"/>
    <w:rsid w:val="00DB6579"/>
    <w:rsid w:val="00DC152B"/>
    <w:rsid w:val="00DC41EB"/>
    <w:rsid w:val="00DC539B"/>
    <w:rsid w:val="00DC5EED"/>
    <w:rsid w:val="00DC6126"/>
    <w:rsid w:val="00DD2D3C"/>
    <w:rsid w:val="00DD3178"/>
    <w:rsid w:val="00DD49B9"/>
    <w:rsid w:val="00DD4F9D"/>
    <w:rsid w:val="00DD7C1C"/>
    <w:rsid w:val="00DE1250"/>
    <w:rsid w:val="00DE19D5"/>
    <w:rsid w:val="00DE1B2A"/>
    <w:rsid w:val="00DE29F8"/>
    <w:rsid w:val="00DE623B"/>
    <w:rsid w:val="00DF2B17"/>
    <w:rsid w:val="00DF2EFB"/>
    <w:rsid w:val="00DF45BD"/>
    <w:rsid w:val="00DF53D3"/>
    <w:rsid w:val="00DF7E10"/>
    <w:rsid w:val="00E00E19"/>
    <w:rsid w:val="00E04D30"/>
    <w:rsid w:val="00E05077"/>
    <w:rsid w:val="00E06E7B"/>
    <w:rsid w:val="00E077E8"/>
    <w:rsid w:val="00E12F7B"/>
    <w:rsid w:val="00E13CED"/>
    <w:rsid w:val="00E1482C"/>
    <w:rsid w:val="00E15290"/>
    <w:rsid w:val="00E15A63"/>
    <w:rsid w:val="00E208C3"/>
    <w:rsid w:val="00E24C29"/>
    <w:rsid w:val="00E26CA7"/>
    <w:rsid w:val="00E2721C"/>
    <w:rsid w:val="00E274AA"/>
    <w:rsid w:val="00E30739"/>
    <w:rsid w:val="00E31BDC"/>
    <w:rsid w:val="00E33BE6"/>
    <w:rsid w:val="00E37D1F"/>
    <w:rsid w:val="00E40930"/>
    <w:rsid w:val="00E414A2"/>
    <w:rsid w:val="00E4267A"/>
    <w:rsid w:val="00E43100"/>
    <w:rsid w:val="00E47C55"/>
    <w:rsid w:val="00E52059"/>
    <w:rsid w:val="00E538D9"/>
    <w:rsid w:val="00E53E6F"/>
    <w:rsid w:val="00E54D80"/>
    <w:rsid w:val="00E55B2F"/>
    <w:rsid w:val="00E56233"/>
    <w:rsid w:val="00E56807"/>
    <w:rsid w:val="00E56FD5"/>
    <w:rsid w:val="00E629B0"/>
    <w:rsid w:val="00E63C87"/>
    <w:rsid w:val="00E6652A"/>
    <w:rsid w:val="00E71BB0"/>
    <w:rsid w:val="00E7267F"/>
    <w:rsid w:val="00E73105"/>
    <w:rsid w:val="00E74D67"/>
    <w:rsid w:val="00E80636"/>
    <w:rsid w:val="00E837F9"/>
    <w:rsid w:val="00E83E53"/>
    <w:rsid w:val="00E84C45"/>
    <w:rsid w:val="00E905BC"/>
    <w:rsid w:val="00E927B7"/>
    <w:rsid w:val="00E96A0E"/>
    <w:rsid w:val="00EA05D0"/>
    <w:rsid w:val="00EA0C6B"/>
    <w:rsid w:val="00EB0724"/>
    <w:rsid w:val="00EB1791"/>
    <w:rsid w:val="00EB18BC"/>
    <w:rsid w:val="00EB5437"/>
    <w:rsid w:val="00EB5FBF"/>
    <w:rsid w:val="00EB7948"/>
    <w:rsid w:val="00EC2BDF"/>
    <w:rsid w:val="00EC2C10"/>
    <w:rsid w:val="00EC384A"/>
    <w:rsid w:val="00EC457C"/>
    <w:rsid w:val="00ED2166"/>
    <w:rsid w:val="00ED238E"/>
    <w:rsid w:val="00ED2D16"/>
    <w:rsid w:val="00ED5DE8"/>
    <w:rsid w:val="00EE4A56"/>
    <w:rsid w:val="00EE6E93"/>
    <w:rsid w:val="00EE7403"/>
    <w:rsid w:val="00EF1ABC"/>
    <w:rsid w:val="00EF2E36"/>
    <w:rsid w:val="00EF32CD"/>
    <w:rsid w:val="00EF4C2F"/>
    <w:rsid w:val="00EF52D9"/>
    <w:rsid w:val="00EF670A"/>
    <w:rsid w:val="00EF75DD"/>
    <w:rsid w:val="00F0346D"/>
    <w:rsid w:val="00F0347C"/>
    <w:rsid w:val="00F03DC1"/>
    <w:rsid w:val="00F053C9"/>
    <w:rsid w:val="00F13113"/>
    <w:rsid w:val="00F145C2"/>
    <w:rsid w:val="00F161FE"/>
    <w:rsid w:val="00F20436"/>
    <w:rsid w:val="00F20515"/>
    <w:rsid w:val="00F20FA9"/>
    <w:rsid w:val="00F21AF3"/>
    <w:rsid w:val="00F2224C"/>
    <w:rsid w:val="00F22621"/>
    <w:rsid w:val="00F267F1"/>
    <w:rsid w:val="00F26E49"/>
    <w:rsid w:val="00F27B10"/>
    <w:rsid w:val="00F30982"/>
    <w:rsid w:val="00F30B39"/>
    <w:rsid w:val="00F335B5"/>
    <w:rsid w:val="00F35B6C"/>
    <w:rsid w:val="00F3751C"/>
    <w:rsid w:val="00F4260E"/>
    <w:rsid w:val="00F45AC7"/>
    <w:rsid w:val="00F52547"/>
    <w:rsid w:val="00F542C0"/>
    <w:rsid w:val="00F57908"/>
    <w:rsid w:val="00F666BC"/>
    <w:rsid w:val="00F667A1"/>
    <w:rsid w:val="00F70A5C"/>
    <w:rsid w:val="00F72A0E"/>
    <w:rsid w:val="00F72A70"/>
    <w:rsid w:val="00F7559E"/>
    <w:rsid w:val="00F82087"/>
    <w:rsid w:val="00F82FD3"/>
    <w:rsid w:val="00F83308"/>
    <w:rsid w:val="00F84FF3"/>
    <w:rsid w:val="00F906B0"/>
    <w:rsid w:val="00F93E6D"/>
    <w:rsid w:val="00F94311"/>
    <w:rsid w:val="00FA0114"/>
    <w:rsid w:val="00FA3479"/>
    <w:rsid w:val="00FB0EEE"/>
    <w:rsid w:val="00FB5558"/>
    <w:rsid w:val="00FB7F06"/>
    <w:rsid w:val="00FC001B"/>
    <w:rsid w:val="00FC0EBF"/>
    <w:rsid w:val="00FC26EC"/>
    <w:rsid w:val="00FC5B1F"/>
    <w:rsid w:val="00FC5E0C"/>
    <w:rsid w:val="00FD1490"/>
    <w:rsid w:val="00FD2061"/>
    <w:rsid w:val="00FD2983"/>
    <w:rsid w:val="00FD2D27"/>
    <w:rsid w:val="00FD3B8C"/>
    <w:rsid w:val="00FD47F4"/>
    <w:rsid w:val="00FD49CC"/>
    <w:rsid w:val="00FD4FA4"/>
    <w:rsid w:val="00FE192A"/>
    <w:rsid w:val="00FE495B"/>
    <w:rsid w:val="00FE5CA1"/>
    <w:rsid w:val="00FE6890"/>
    <w:rsid w:val="00FE6FE6"/>
    <w:rsid w:val="00FF03FC"/>
    <w:rsid w:val="00FF2730"/>
    <w:rsid w:val="00FF2B39"/>
    <w:rsid w:val="00FF50D5"/>
  </w:rsids>
  <m:mathPr>
    <m:mathFont m:val="Cambria Math"/>
    <m:brkBin m:val="before"/>
    <m:brkBinSub m:val="--"/>
    <m:smallFrac m:val="0"/>
    <m:dispDef/>
    <m:lMargin m:val="0"/>
    <m:rMargin m:val="0"/>
    <m:defJc m:val="centerGroup"/>
    <m:wrapIndent m:val="1440"/>
    <m:intLim m:val="subSup"/>
    <m:naryLim m:val="undOvr"/>
  </m:mathPr>
  <w:themeFontLang w:val="en-NZ"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4EE84E3"/>
  <w14:defaultImageDpi w14:val="300"/>
  <w15:docId w15:val="{4ABB0165-ECE3-44A4-A009-74A5F2671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NZ"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link w:val="Heading1Char"/>
    <w:uiPriority w:val="9"/>
    <w:rsid w:val="0035440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021A1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D82AFC"/>
    <w:pPr>
      <w:widowControl w:val="0"/>
      <w:autoSpaceDE w:val="0"/>
      <w:autoSpaceDN w:val="0"/>
      <w:adjustRightInd w:val="0"/>
      <w:spacing w:line="288" w:lineRule="auto"/>
      <w:textAlignment w:val="center"/>
    </w:pPr>
    <w:rPr>
      <w:rFonts w:ascii="Verdana-Bold" w:hAnsi="Verdana-Bold" w:cs="Times New Roman"/>
      <w:color w:val="000000"/>
      <w:lang w:val="en-US"/>
    </w:rPr>
  </w:style>
  <w:style w:type="paragraph" w:customStyle="1" w:styleId="Bodycopy">
    <w:name w:val="Bodycopy"/>
    <w:basedOn w:val="NoParagraphStyle"/>
    <w:uiPriority w:val="99"/>
    <w:rsid w:val="00D82AFC"/>
    <w:pPr>
      <w:suppressAutoHyphens/>
      <w:spacing w:after="85" w:line="270" w:lineRule="atLeast"/>
    </w:pPr>
    <w:rPr>
      <w:rFonts w:ascii="Verdana" w:hAnsi="Verdana" w:cs="Verdana"/>
      <w:color w:val="262626"/>
      <w:sz w:val="19"/>
      <w:szCs w:val="19"/>
    </w:rPr>
  </w:style>
  <w:style w:type="paragraph" w:customStyle="1" w:styleId="Tableheader">
    <w:name w:val="Table header"/>
    <w:basedOn w:val="Bodycopy"/>
    <w:uiPriority w:val="99"/>
    <w:rsid w:val="00D82AFC"/>
    <w:pPr>
      <w:spacing w:line="220" w:lineRule="atLeast"/>
    </w:pPr>
    <w:rPr>
      <w:rFonts w:ascii="Verdana-Bold" w:hAnsi="Verdana-Bold" w:cs="Verdana-Bold"/>
      <w:b/>
      <w:bCs/>
      <w:color w:val="FFFFFF"/>
      <w:sz w:val="16"/>
      <w:szCs w:val="16"/>
    </w:rPr>
  </w:style>
  <w:style w:type="table" w:styleId="TableGrid">
    <w:name w:val="Table Grid"/>
    <w:basedOn w:val="TableNormal"/>
    <w:uiPriority w:val="39"/>
    <w:rsid w:val="00D82A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ATableheader">
    <w:name w:val="REA Table header"/>
    <w:basedOn w:val="Tableheader"/>
    <w:qFormat/>
    <w:rsid w:val="00E56233"/>
    <w:rPr>
      <w:caps/>
      <w:color w:val="FFFFFF" w:themeColor="background1"/>
    </w:rPr>
  </w:style>
  <w:style w:type="table" w:customStyle="1" w:styleId="Tableheaderrow">
    <w:name w:val="Table header row"/>
    <w:basedOn w:val="TableNormal"/>
    <w:uiPriority w:val="99"/>
    <w:rsid w:val="001A762F"/>
    <w:pPr>
      <w:spacing w:before="120" w:after="120"/>
    </w:pPr>
    <w:rPr>
      <w:rFonts w:ascii="Verdana" w:hAnsi="Verdana"/>
      <w:color w:val="FFFFFF" w:themeColor="background1"/>
      <w:sz w:val="16"/>
      <w:szCs w:val="16"/>
    </w:rPr>
    <w:tblPr>
      <w:tblBorders>
        <w:bottom w:val="single" w:sz="6" w:space="0" w:color="313231"/>
        <w:insideH w:val="single" w:sz="6" w:space="0" w:color="313231"/>
      </w:tblBorders>
    </w:tblPr>
    <w:tcPr>
      <w:vAlign w:val="center"/>
    </w:tcPr>
    <w:tblStylePr w:type="firstRow">
      <w:rPr>
        <w:rFonts w:ascii="Verdana" w:hAnsi="Verdana"/>
        <w:b/>
        <w:i w:val="0"/>
      </w:rPr>
      <w:tblPr/>
      <w:tcPr>
        <w:tcBorders>
          <w:top w:val="nil"/>
          <w:left w:val="nil"/>
          <w:bottom w:val="nil"/>
          <w:right w:val="nil"/>
          <w:insideH w:val="nil"/>
          <w:insideV w:val="nil"/>
          <w:tl2br w:val="nil"/>
          <w:tr2bl w:val="nil"/>
        </w:tcBorders>
        <w:shd w:val="clear" w:color="auto" w:fill="61AE34"/>
      </w:tcPr>
    </w:tblStylePr>
  </w:style>
  <w:style w:type="table" w:styleId="LightList-Accent3">
    <w:name w:val="Light List Accent 3"/>
    <w:aliases w:val="test"/>
    <w:basedOn w:val="TableNormal"/>
    <w:uiPriority w:val="61"/>
    <w:rsid w:val="007F1D02"/>
    <w:pPr>
      <w:spacing w:after="240"/>
    </w:pPr>
    <w:rPr>
      <w:rFonts w:ascii="Verdana" w:hAnsi="Verdana"/>
      <w:sz w:val="16"/>
    </w:rPr>
    <w:tblPr>
      <w:tblStyleRowBandSize w:val="1"/>
      <w:tblStyleColBandSize w:val="1"/>
      <w:tblBorders>
        <w:top w:val="single" w:sz="4" w:space="0" w:color="auto"/>
        <w:left w:val="single" w:sz="4" w:space="0" w:color="auto"/>
        <w:bottom w:val="single" w:sz="4" w:space="0" w:color="auto"/>
        <w:right w:val="single" w:sz="4" w:space="0" w:color="auto"/>
        <w:insideV w:val="single" w:sz="4" w:space="0" w:color="auto"/>
      </w:tblBorders>
    </w:tblPr>
    <w:tcPr>
      <w:tcBorders>
        <w:insideH w:val="single" w:sz="4" w:space="0" w:color="C6D9F1" w:themeColor="text2" w:themeTint="33"/>
        <w:tl2br w:val="single" w:sz="4" w:space="0" w:color="C6D9F1" w:themeColor="text2" w:themeTint="33"/>
      </w:tcBorders>
      <w:vAlign w:val="center"/>
    </w:tc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REATablebody">
    <w:name w:val="REA Table body"/>
    <w:qFormat/>
    <w:rsid w:val="00E56233"/>
    <w:pPr>
      <w:spacing w:before="120" w:after="120"/>
    </w:pPr>
    <w:rPr>
      <w:rFonts w:ascii="Verdana" w:hAnsi="Verdana" w:cs="Verdana"/>
      <w:color w:val="313231"/>
      <w:sz w:val="19"/>
      <w:szCs w:val="19"/>
      <w:lang w:val="en-US"/>
    </w:rPr>
  </w:style>
  <w:style w:type="table" w:styleId="ColorfulGrid-Accent3">
    <w:name w:val="Colorful Grid Accent 3"/>
    <w:basedOn w:val="TableNormal"/>
    <w:uiPriority w:val="73"/>
    <w:rsid w:val="007F1D02"/>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Header1">
    <w:name w:val="Header 1"/>
    <w:basedOn w:val="Bodycopy"/>
    <w:uiPriority w:val="99"/>
    <w:rsid w:val="00F94311"/>
    <w:pPr>
      <w:spacing w:line="520" w:lineRule="atLeast"/>
    </w:pPr>
    <w:rPr>
      <w:rFonts w:ascii="Verdana-Bold" w:hAnsi="Verdana-Bold" w:cs="Verdana-Bold"/>
      <w:b/>
      <w:bCs/>
      <w:color w:val="59FF00"/>
      <w:sz w:val="48"/>
      <w:szCs w:val="48"/>
    </w:rPr>
  </w:style>
  <w:style w:type="paragraph" w:customStyle="1" w:styleId="REATitle">
    <w:name w:val="REA Title"/>
    <w:qFormat/>
    <w:rsid w:val="00E56233"/>
    <w:pPr>
      <w:pBdr>
        <w:bottom w:val="single" w:sz="6" w:space="7" w:color="4FA735"/>
      </w:pBdr>
    </w:pPr>
    <w:rPr>
      <w:rFonts w:ascii="Verdana" w:hAnsi="Verdana" w:cs="Times New Roman"/>
      <w:b/>
      <w:bCs/>
      <w:color w:val="4FA735"/>
      <w:sz w:val="48"/>
      <w:szCs w:val="48"/>
      <w:lang w:val="en-US"/>
    </w:rPr>
  </w:style>
  <w:style w:type="paragraph" w:customStyle="1" w:styleId="Header2">
    <w:name w:val="Header 2"/>
    <w:basedOn w:val="Bodycopy"/>
    <w:uiPriority w:val="99"/>
    <w:rsid w:val="00DF45BD"/>
    <w:pPr>
      <w:spacing w:before="170" w:line="290" w:lineRule="atLeast"/>
    </w:pPr>
    <w:rPr>
      <w:rFonts w:ascii="Verdana-Bold" w:hAnsi="Verdana-Bold" w:cs="Verdana-Bold"/>
      <w:b/>
      <w:bCs/>
      <w:color w:val="59FF00"/>
      <w:sz w:val="23"/>
      <w:szCs w:val="23"/>
    </w:rPr>
  </w:style>
  <w:style w:type="paragraph" w:customStyle="1" w:styleId="Subhead">
    <w:name w:val="Subhead"/>
    <w:basedOn w:val="Bodycopy"/>
    <w:uiPriority w:val="99"/>
    <w:rsid w:val="00DF45BD"/>
    <w:rPr>
      <w:rFonts w:ascii="Verdana-BoldItalic" w:hAnsi="Verdana-BoldItalic" w:cs="Verdana-BoldItalic"/>
      <w:b/>
      <w:bCs/>
      <w:i/>
      <w:iCs/>
      <w:color w:val="59FF00"/>
    </w:rPr>
  </w:style>
  <w:style w:type="paragraph" w:customStyle="1" w:styleId="REAHeader1">
    <w:name w:val="REA Header 1"/>
    <w:basedOn w:val="Normal"/>
    <w:autoRedefine/>
    <w:qFormat/>
    <w:rsid w:val="00A27BF0"/>
    <w:pPr>
      <w:widowControl w:val="0"/>
      <w:suppressAutoHyphens/>
      <w:autoSpaceDE w:val="0"/>
      <w:autoSpaceDN w:val="0"/>
      <w:adjustRightInd w:val="0"/>
      <w:spacing w:before="240" w:after="85" w:line="290" w:lineRule="atLeast"/>
      <w:textAlignment w:val="center"/>
    </w:pPr>
    <w:rPr>
      <w:rFonts w:ascii="Verdana" w:hAnsi="Verdana" w:cs="Verdana-Bold"/>
      <w:b/>
      <w:bCs/>
      <w:color w:val="005070"/>
      <w:sz w:val="23"/>
      <w:szCs w:val="23"/>
    </w:rPr>
  </w:style>
  <w:style w:type="paragraph" w:customStyle="1" w:styleId="REAnumberedbodycopy">
    <w:name w:val="REA numbered body copy"/>
    <w:basedOn w:val="Normal"/>
    <w:autoRedefine/>
    <w:qFormat/>
    <w:rsid w:val="00EF4C2F"/>
    <w:pPr>
      <w:widowControl w:val="0"/>
      <w:numPr>
        <w:numId w:val="1"/>
      </w:numPr>
      <w:suppressAutoHyphens/>
      <w:autoSpaceDE w:val="0"/>
      <w:autoSpaceDN w:val="0"/>
      <w:adjustRightInd w:val="0"/>
      <w:spacing w:after="85" w:line="270" w:lineRule="atLeast"/>
      <w:ind w:left="785"/>
      <w:jc w:val="both"/>
      <w:textAlignment w:val="center"/>
    </w:pPr>
    <w:rPr>
      <w:rFonts w:ascii="Verdana" w:eastAsia="Calibri" w:hAnsi="Verdana" w:cs="Calibri"/>
      <w:sz w:val="19"/>
      <w:szCs w:val="19"/>
      <w:lang w:eastAsia="en-NZ"/>
    </w:rPr>
  </w:style>
  <w:style w:type="paragraph" w:customStyle="1" w:styleId="REAHeader2">
    <w:name w:val="REA Header 2"/>
    <w:autoRedefine/>
    <w:qFormat/>
    <w:rsid w:val="00AC19F3"/>
    <w:pPr>
      <w:spacing w:before="240" w:after="85"/>
    </w:pPr>
    <w:rPr>
      <w:rFonts w:ascii="Verdana-BoldItalic" w:hAnsi="Verdana-BoldItalic" w:cs="Verdana-BoldItalic"/>
      <w:b/>
      <w:bCs/>
      <w:i/>
      <w:iCs/>
      <w:color w:val="4FA735"/>
      <w:sz w:val="19"/>
      <w:szCs w:val="19"/>
      <w:lang w:val="en-US"/>
    </w:rPr>
  </w:style>
  <w:style w:type="paragraph" w:styleId="Header">
    <w:name w:val="header"/>
    <w:basedOn w:val="Normal"/>
    <w:link w:val="HeaderChar"/>
    <w:uiPriority w:val="99"/>
    <w:unhideWhenUsed/>
    <w:rsid w:val="00DB5AAA"/>
    <w:pPr>
      <w:tabs>
        <w:tab w:val="center" w:pos="4320"/>
        <w:tab w:val="right" w:pos="8640"/>
      </w:tabs>
    </w:pPr>
  </w:style>
  <w:style w:type="character" w:customStyle="1" w:styleId="HeaderChar">
    <w:name w:val="Header Char"/>
    <w:basedOn w:val="DefaultParagraphFont"/>
    <w:link w:val="Header"/>
    <w:uiPriority w:val="99"/>
    <w:rsid w:val="00DB5AAA"/>
  </w:style>
  <w:style w:type="paragraph" w:styleId="Footer">
    <w:name w:val="footer"/>
    <w:basedOn w:val="Normal"/>
    <w:link w:val="FooterChar"/>
    <w:uiPriority w:val="99"/>
    <w:unhideWhenUsed/>
    <w:rsid w:val="00DB5AAA"/>
    <w:pPr>
      <w:tabs>
        <w:tab w:val="center" w:pos="4320"/>
        <w:tab w:val="right" w:pos="8640"/>
      </w:tabs>
    </w:pPr>
  </w:style>
  <w:style w:type="character" w:customStyle="1" w:styleId="FooterChar">
    <w:name w:val="Footer Char"/>
    <w:basedOn w:val="DefaultParagraphFont"/>
    <w:link w:val="Footer"/>
    <w:uiPriority w:val="99"/>
    <w:rsid w:val="00DB5AAA"/>
  </w:style>
  <w:style w:type="paragraph" w:styleId="BalloonText">
    <w:name w:val="Balloon Text"/>
    <w:basedOn w:val="Normal"/>
    <w:link w:val="BalloonTextChar"/>
    <w:uiPriority w:val="99"/>
    <w:semiHidden/>
    <w:unhideWhenUsed/>
    <w:rsid w:val="00E5623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56233"/>
    <w:rPr>
      <w:rFonts w:ascii="Lucida Grande" w:hAnsi="Lucida Grande" w:cs="Lucida Grande"/>
      <w:sz w:val="18"/>
      <w:szCs w:val="18"/>
    </w:rPr>
  </w:style>
  <w:style w:type="paragraph" w:customStyle="1" w:styleId="BasicParagraph">
    <w:name w:val="[Basic Paragraph]"/>
    <w:basedOn w:val="NoParagraphStyle"/>
    <w:uiPriority w:val="99"/>
    <w:rsid w:val="00243CAE"/>
    <w:rPr>
      <w:rFonts w:ascii="MinionPro-Regular" w:hAnsi="MinionPro-Regular" w:cs="MinionPro-Regular"/>
    </w:rPr>
  </w:style>
  <w:style w:type="paragraph" w:customStyle="1" w:styleId="READate">
    <w:name w:val="REA Date"/>
    <w:basedOn w:val="REAHeader1"/>
    <w:qFormat/>
    <w:rsid w:val="00E56233"/>
    <w:pPr>
      <w:spacing w:after="1200"/>
    </w:pPr>
    <w:rPr>
      <w:b w:val="0"/>
      <w:bCs w:val="0"/>
      <w:color w:val="313231"/>
      <w:sz w:val="26"/>
      <w:szCs w:val="26"/>
    </w:rPr>
  </w:style>
  <w:style w:type="paragraph" w:customStyle="1" w:styleId="REAbullet1">
    <w:name w:val="REA bullet 1"/>
    <w:basedOn w:val="Normal"/>
    <w:qFormat/>
    <w:rsid w:val="00DC5EED"/>
    <w:pPr>
      <w:numPr>
        <w:numId w:val="2"/>
      </w:numPr>
      <w:spacing w:after="85"/>
    </w:pPr>
    <w:rPr>
      <w:rFonts w:ascii="Verdana" w:hAnsi="Verdana"/>
      <w:color w:val="313231"/>
      <w:sz w:val="19"/>
      <w:szCs w:val="19"/>
    </w:rPr>
  </w:style>
  <w:style w:type="paragraph" w:customStyle="1" w:styleId="REATablename">
    <w:name w:val="REA Table name"/>
    <w:basedOn w:val="READate"/>
    <w:autoRedefine/>
    <w:qFormat/>
    <w:rsid w:val="006E4D21"/>
    <w:pPr>
      <w:spacing w:after="240"/>
    </w:pPr>
    <w:rPr>
      <w:rFonts w:ascii="Verdana Bold" w:hAnsi="Verdana Bold"/>
      <w:b/>
      <w:bCs/>
      <w:i/>
      <w:iCs/>
      <w:color w:val="auto"/>
      <w:sz w:val="19"/>
      <w:szCs w:val="19"/>
    </w:rPr>
  </w:style>
  <w:style w:type="character" w:customStyle="1" w:styleId="Smallbodycopy1">
    <w:name w:val="Small bodycopy 1"/>
    <w:uiPriority w:val="99"/>
    <w:rsid w:val="00243CAE"/>
    <w:rPr>
      <w:rFonts w:ascii="Verdana" w:hAnsi="Verdana" w:cs="Verdana"/>
      <w:color w:val="262626"/>
      <w:spacing w:val="3"/>
      <w:sz w:val="15"/>
      <w:szCs w:val="15"/>
    </w:rPr>
  </w:style>
  <w:style w:type="table" w:styleId="LightShading">
    <w:name w:val="Light Shading"/>
    <w:basedOn w:val="TableNormal"/>
    <w:uiPriority w:val="60"/>
    <w:rsid w:val="001C58C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REAFooter">
    <w:name w:val="REA Footer"/>
    <w:basedOn w:val="BasicParagraph"/>
    <w:qFormat/>
    <w:rsid w:val="00A227BC"/>
    <w:pPr>
      <w:tabs>
        <w:tab w:val="right" w:pos="8789"/>
      </w:tabs>
      <w:spacing w:after="113"/>
    </w:pPr>
    <w:rPr>
      <w:rFonts w:ascii="Verdana" w:hAnsi="Verdana"/>
      <w:color w:val="313231"/>
      <w:sz w:val="15"/>
    </w:rPr>
  </w:style>
  <w:style w:type="paragraph" w:customStyle="1" w:styleId="REAbodycopy">
    <w:name w:val="REA body copy"/>
    <w:autoRedefine/>
    <w:qFormat/>
    <w:rsid w:val="00012A8A"/>
    <w:pPr>
      <w:spacing w:after="85" w:line="270" w:lineRule="atLeast"/>
    </w:pPr>
    <w:rPr>
      <w:rFonts w:ascii="Verdana" w:hAnsi="Verdana" w:cs="Verdana"/>
      <w:color w:val="313231"/>
      <w:sz w:val="19"/>
      <w:szCs w:val="19"/>
      <w:lang w:val="en-US"/>
    </w:rPr>
  </w:style>
  <w:style w:type="paragraph" w:styleId="ListParagraph">
    <w:name w:val="List Paragraph"/>
    <w:basedOn w:val="Normal"/>
    <w:uiPriority w:val="34"/>
    <w:qFormat/>
    <w:rsid w:val="004702F9"/>
    <w:pPr>
      <w:ind w:left="720"/>
      <w:contextualSpacing/>
    </w:pPr>
  </w:style>
  <w:style w:type="paragraph" w:customStyle="1" w:styleId="Default">
    <w:name w:val="Default"/>
    <w:rsid w:val="00AE3ECA"/>
    <w:pPr>
      <w:autoSpaceDE w:val="0"/>
      <w:autoSpaceDN w:val="0"/>
      <w:adjustRightInd w:val="0"/>
    </w:pPr>
    <w:rPr>
      <w:rFonts w:ascii="Calibri" w:eastAsia="Calibri" w:hAnsi="Calibri" w:cs="Calibri"/>
      <w:color w:val="000000"/>
      <w:lang w:eastAsia="en-NZ"/>
    </w:rPr>
  </w:style>
  <w:style w:type="character" w:styleId="Hyperlink">
    <w:name w:val="Hyperlink"/>
    <w:uiPriority w:val="99"/>
    <w:unhideWhenUsed/>
    <w:rsid w:val="00AE3ECA"/>
    <w:rPr>
      <w:color w:val="0000FF"/>
      <w:u w:val="single"/>
    </w:rPr>
  </w:style>
  <w:style w:type="character" w:styleId="CommentReference">
    <w:name w:val="annotation reference"/>
    <w:basedOn w:val="DefaultParagraphFont"/>
    <w:uiPriority w:val="99"/>
    <w:semiHidden/>
    <w:unhideWhenUsed/>
    <w:rsid w:val="0076451C"/>
    <w:rPr>
      <w:sz w:val="16"/>
      <w:szCs w:val="16"/>
    </w:rPr>
  </w:style>
  <w:style w:type="paragraph" w:styleId="CommentText">
    <w:name w:val="annotation text"/>
    <w:basedOn w:val="Normal"/>
    <w:link w:val="CommentTextChar"/>
    <w:uiPriority w:val="99"/>
    <w:unhideWhenUsed/>
    <w:rsid w:val="0076451C"/>
    <w:rPr>
      <w:sz w:val="20"/>
      <w:szCs w:val="20"/>
    </w:rPr>
  </w:style>
  <w:style w:type="character" w:customStyle="1" w:styleId="CommentTextChar">
    <w:name w:val="Comment Text Char"/>
    <w:basedOn w:val="DefaultParagraphFont"/>
    <w:link w:val="CommentText"/>
    <w:uiPriority w:val="99"/>
    <w:rsid w:val="0076451C"/>
    <w:rPr>
      <w:sz w:val="20"/>
      <w:szCs w:val="20"/>
    </w:rPr>
  </w:style>
  <w:style w:type="paragraph" w:styleId="CommentSubject">
    <w:name w:val="annotation subject"/>
    <w:basedOn w:val="CommentText"/>
    <w:next w:val="CommentText"/>
    <w:link w:val="CommentSubjectChar"/>
    <w:uiPriority w:val="99"/>
    <w:semiHidden/>
    <w:unhideWhenUsed/>
    <w:rsid w:val="0076451C"/>
    <w:rPr>
      <w:b/>
      <w:bCs/>
    </w:rPr>
  </w:style>
  <w:style w:type="character" w:customStyle="1" w:styleId="CommentSubjectChar">
    <w:name w:val="Comment Subject Char"/>
    <w:basedOn w:val="CommentTextChar"/>
    <w:link w:val="CommentSubject"/>
    <w:uiPriority w:val="99"/>
    <w:semiHidden/>
    <w:rsid w:val="0076451C"/>
    <w:rPr>
      <w:b/>
      <w:bCs/>
      <w:sz w:val="20"/>
      <w:szCs w:val="20"/>
    </w:rPr>
  </w:style>
  <w:style w:type="character" w:styleId="Strong">
    <w:name w:val="Strong"/>
    <w:basedOn w:val="DefaultParagraphFont"/>
    <w:uiPriority w:val="22"/>
    <w:qFormat/>
    <w:rsid w:val="00B42E6A"/>
    <w:rPr>
      <w:b/>
      <w:bCs/>
    </w:rPr>
  </w:style>
  <w:style w:type="paragraph" w:styleId="Revision">
    <w:name w:val="Revision"/>
    <w:hidden/>
    <w:uiPriority w:val="99"/>
    <w:semiHidden/>
    <w:rsid w:val="00021A1E"/>
  </w:style>
  <w:style w:type="character" w:customStyle="1" w:styleId="Heading2Char">
    <w:name w:val="Heading 2 Char"/>
    <w:basedOn w:val="DefaultParagraphFont"/>
    <w:link w:val="Heading2"/>
    <w:uiPriority w:val="9"/>
    <w:rsid w:val="00021A1E"/>
    <w:rPr>
      <w:rFonts w:asciiTheme="majorHAnsi" w:eastAsiaTheme="majorEastAsia" w:hAnsiTheme="majorHAnsi" w:cstheme="majorBidi"/>
      <w:b/>
      <w:bCs/>
      <w:color w:val="4F81BD" w:themeColor="accent1"/>
      <w:sz w:val="26"/>
      <w:szCs w:val="26"/>
    </w:rPr>
  </w:style>
  <w:style w:type="paragraph" w:customStyle="1" w:styleId="REAfrontpageheader">
    <w:name w:val="REA front page header"/>
    <w:autoRedefine/>
    <w:qFormat/>
    <w:rsid w:val="00A27BF0"/>
    <w:pPr>
      <w:pBdr>
        <w:top w:val="single" w:sz="18" w:space="0" w:color="0092D2"/>
      </w:pBdr>
    </w:pPr>
    <w:rPr>
      <w:rFonts w:ascii="Verdana" w:hAnsi="Verdana" w:cs="Times New Roman"/>
      <w:b/>
      <w:bCs/>
      <w:color w:val="005070"/>
      <w:sz w:val="56"/>
      <w:szCs w:val="56"/>
      <w:lang w:val="en-US"/>
    </w:rPr>
  </w:style>
  <w:style w:type="table" w:customStyle="1" w:styleId="Tableheaderrow-grids">
    <w:name w:val="Table header row - grids"/>
    <w:basedOn w:val="TableNormal"/>
    <w:uiPriority w:val="99"/>
    <w:rsid w:val="00021A1E"/>
    <w:pPr>
      <w:spacing w:before="120" w:after="120"/>
    </w:pPr>
    <w:rPr>
      <w:color w:val="FFFFFF"/>
      <w:sz w:val="19"/>
      <w:szCs w:val="16"/>
    </w:rPr>
    <w:tblPr>
      <w:tblBorders>
        <w:bottom w:val="single" w:sz="6" w:space="0" w:color="auto"/>
        <w:insideH w:val="single" w:sz="6" w:space="0" w:color="auto"/>
        <w:insideV w:val="single" w:sz="6" w:space="0" w:color="313231"/>
      </w:tblBorders>
    </w:tblPr>
    <w:tcPr>
      <w:vAlign w:val="center"/>
    </w:tcPr>
    <w:tblStylePr w:type="firstRow">
      <w:rPr>
        <w:rFonts w:asciiTheme="minorHAnsi" w:hAnsiTheme="minorHAnsi"/>
        <w:b w:val="0"/>
        <w:i w:val="0"/>
        <w:color w:val="FFFFFF"/>
        <w:sz w:val="16"/>
      </w:rPr>
      <w:tblPr/>
      <w:tcPr>
        <w:tcBorders>
          <w:top w:val="nil"/>
          <w:left w:val="nil"/>
          <w:bottom w:val="nil"/>
          <w:right w:val="nil"/>
          <w:insideH w:val="nil"/>
          <w:insideV w:val="single" w:sz="6" w:space="0" w:color="auto"/>
          <w:tl2br w:val="nil"/>
          <w:tr2bl w:val="nil"/>
        </w:tcBorders>
        <w:shd w:val="clear" w:color="auto" w:fill="61AE34"/>
      </w:tcPr>
    </w:tblStylePr>
  </w:style>
  <w:style w:type="character" w:customStyle="1" w:styleId="Heading1Char">
    <w:name w:val="Heading 1 Char"/>
    <w:basedOn w:val="DefaultParagraphFont"/>
    <w:link w:val="Heading1"/>
    <w:uiPriority w:val="9"/>
    <w:rsid w:val="00354404"/>
    <w:rPr>
      <w:rFonts w:asciiTheme="majorHAnsi" w:eastAsiaTheme="majorEastAsia" w:hAnsiTheme="majorHAnsi" w:cstheme="majorBidi"/>
      <w:color w:val="365F91" w:themeColor="accent1" w:themeShade="BF"/>
      <w:sz w:val="32"/>
      <w:szCs w:val="32"/>
    </w:rPr>
  </w:style>
  <w:style w:type="paragraph" w:styleId="FootnoteText">
    <w:name w:val="footnote text"/>
    <w:basedOn w:val="Normal"/>
    <w:link w:val="FootnoteTextChar"/>
    <w:uiPriority w:val="99"/>
    <w:semiHidden/>
    <w:unhideWhenUsed/>
    <w:rsid w:val="00201D23"/>
    <w:rPr>
      <w:sz w:val="20"/>
      <w:szCs w:val="20"/>
    </w:rPr>
  </w:style>
  <w:style w:type="character" w:customStyle="1" w:styleId="FootnoteTextChar">
    <w:name w:val="Footnote Text Char"/>
    <w:basedOn w:val="DefaultParagraphFont"/>
    <w:link w:val="FootnoteText"/>
    <w:uiPriority w:val="99"/>
    <w:semiHidden/>
    <w:rsid w:val="00201D23"/>
    <w:rPr>
      <w:sz w:val="20"/>
      <w:szCs w:val="20"/>
    </w:rPr>
  </w:style>
  <w:style w:type="character" w:styleId="FootnoteReference">
    <w:name w:val="footnote reference"/>
    <w:basedOn w:val="DefaultParagraphFont"/>
    <w:uiPriority w:val="99"/>
    <w:semiHidden/>
    <w:unhideWhenUsed/>
    <w:rsid w:val="00201D23"/>
    <w:rPr>
      <w:vertAlign w:val="superscript"/>
    </w:rPr>
  </w:style>
  <w:style w:type="table" w:customStyle="1" w:styleId="TableGrid1">
    <w:name w:val="Table Grid1"/>
    <w:basedOn w:val="TableNormal"/>
    <w:next w:val="TableGrid"/>
    <w:uiPriority w:val="39"/>
    <w:rsid w:val="002A3C2C"/>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A39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674856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diagramData" Target="diagrams/data1.xml"/><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diagramQuickStyle" Target="diagrams/quickStyle1.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diagramLayout" Target="diagrams/layout1.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_rels/header4.xml.rels><?xml version="1.0" encoding="UTF-8" standalone="yes"?>
<Relationships xmlns="http://schemas.openxmlformats.org/package/2006/relationships"><Relationship Id="rId1" Type="http://schemas.openxmlformats.org/officeDocument/2006/relationships/image" Target="media/image4.emf"/></Relationships>
</file>

<file path=word/_rels/header5.xml.rels><?xml version="1.0" encoding="UTF-8" standalone="yes"?>
<Relationships xmlns="http://schemas.openxmlformats.org/package/2006/relationships"><Relationship Id="rId1" Type="http://schemas.openxmlformats.org/officeDocument/2006/relationships/image" Target="media/image5.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0944BB5-BE24-4AB2-9BB1-7537B9DA317A}" type="doc">
      <dgm:prSet loTypeId="urn:microsoft.com/office/officeart/2005/8/layout/pyramid1" loCatId="pyramid" qsTypeId="urn:microsoft.com/office/officeart/2005/8/quickstyle/simple1" qsCatId="simple" csTypeId="urn:microsoft.com/office/officeart/2005/8/colors/accent1_2" csCatId="accent1" phldr="1"/>
      <dgm:spPr/>
    </dgm:pt>
    <dgm:pt modelId="{3702EDC5-BCDE-4F8D-A601-AB5B50241560}">
      <dgm:prSet phldrT="[Text]" custT="1"/>
      <dgm:spPr>
        <a:solidFill>
          <a:srgbClr val="FFC000"/>
        </a:solidFill>
        <a:scene3d>
          <a:camera prst="orthographicFront"/>
          <a:lightRig rig="threePt" dir="t"/>
        </a:scene3d>
        <a:sp3d>
          <a:bevelT w="114300" prst="artDeco"/>
        </a:sp3d>
      </dgm:spPr>
      <dgm:t>
        <a:bodyPr/>
        <a:lstStyle/>
        <a:p>
          <a:endParaRPr lang="en-NZ" sz="800" b="1"/>
        </a:p>
        <a:p>
          <a:endParaRPr lang="en-NZ" sz="900" b="1"/>
        </a:p>
        <a:p>
          <a:r>
            <a:rPr lang="en-NZ" sz="900" b="1">
              <a:latin typeface="Verdana" panose="020B0604030504040204" pitchFamily="34" charset="0"/>
              <a:ea typeface="Verdana" panose="020B0604030504040204" pitchFamily="34" charset="0"/>
            </a:rPr>
            <a:t>Directed Compliance</a:t>
          </a:r>
        </a:p>
        <a:p>
          <a:r>
            <a:rPr lang="en-NZ" sz="900" b="0">
              <a:latin typeface="Verdana" panose="020B0604030504040204" pitchFamily="34" charset="0"/>
              <a:ea typeface="Verdana" panose="020B0604030504040204" pitchFamily="34" charset="0"/>
            </a:rPr>
            <a:t>  </a:t>
          </a:r>
        </a:p>
        <a:p>
          <a:r>
            <a:rPr lang="en-NZ" sz="900" b="0">
              <a:latin typeface="Verdana" panose="020B0604030504040204" pitchFamily="34" charset="0"/>
              <a:ea typeface="Verdana" panose="020B0604030504040204" pitchFamily="34" charset="0"/>
            </a:rPr>
            <a:t>Formal warnings, own motion investigations, interventions, responding to serious complaints/alleged breaches </a:t>
          </a:r>
          <a:r>
            <a:rPr lang="en-NZ" sz="900" b="1">
              <a:latin typeface="Verdana" panose="020B0604030504040204" pitchFamily="34" charset="0"/>
              <a:ea typeface="Verdana" panose="020B0604030504040204" pitchFamily="34" charset="0"/>
            </a:rPr>
            <a:t> </a:t>
          </a:r>
          <a:endParaRPr lang="en-NZ" sz="900" b="1" dirty="0">
            <a:latin typeface="Verdana" panose="020B0604030504040204" pitchFamily="34" charset="0"/>
            <a:ea typeface="Verdana" panose="020B0604030504040204" pitchFamily="34" charset="0"/>
          </a:endParaRPr>
        </a:p>
      </dgm:t>
    </dgm:pt>
    <dgm:pt modelId="{54BBC25D-322B-4488-B918-BE8A5C435C5D}" type="parTrans" cxnId="{3E20E012-6F2A-4D52-B95E-915EBFCB89C9}">
      <dgm:prSet/>
      <dgm:spPr/>
      <dgm:t>
        <a:bodyPr/>
        <a:lstStyle/>
        <a:p>
          <a:endParaRPr lang="en-NZ"/>
        </a:p>
      </dgm:t>
    </dgm:pt>
    <dgm:pt modelId="{09E18266-9488-45E5-A5FD-C0DDA942E233}" type="sibTrans" cxnId="{3E20E012-6F2A-4D52-B95E-915EBFCB89C9}">
      <dgm:prSet/>
      <dgm:spPr/>
      <dgm:t>
        <a:bodyPr/>
        <a:lstStyle/>
        <a:p>
          <a:endParaRPr lang="en-NZ"/>
        </a:p>
      </dgm:t>
    </dgm:pt>
    <dgm:pt modelId="{BB537629-2E52-4723-969D-694BA930B278}">
      <dgm:prSet phldrT="[Text]" custT="1"/>
      <dgm:spPr>
        <a:solidFill>
          <a:srgbClr val="00B050"/>
        </a:solidFill>
        <a:scene3d>
          <a:camera prst="orthographicFront"/>
          <a:lightRig rig="threePt" dir="t"/>
        </a:scene3d>
        <a:sp3d>
          <a:bevelT w="114300" prst="artDeco"/>
        </a:sp3d>
      </dgm:spPr>
      <dgm:t>
        <a:bodyPr/>
        <a:lstStyle/>
        <a:p>
          <a:r>
            <a:rPr lang="en-NZ" sz="900" b="1" dirty="0">
              <a:latin typeface="Verdana" panose="020B0604030504040204" pitchFamily="34" charset="0"/>
              <a:ea typeface="Verdana" panose="020B0604030504040204" pitchFamily="34" charset="0"/>
            </a:rPr>
            <a:t>Educate and Engage</a:t>
          </a:r>
        </a:p>
        <a:p>
          <a:endParaRPr lang="en-NZ" sz="900" b="1" dirty="0">
            <a:latin typeface="Verdana" panose="020B0604030504040204" pitchFamily="34" charset="0"/>
            <a:ea typeface="Verdana" panose="020B0604030504040204" pitchFamily="34" charset="0"/>
          </a:endParaRPr>
        </a:p>
        <a:p>
          <a:r>
            <a:rPr lang="en-NZ" sz="900" b="0" dirty="0">
              <a:latin typeface="Verdana" panose="020B0604030504040204" pitchFamily="34" charset="0"/>
              <a:ea typeface="Verdana" panose="020B0604030504040204" pitchFamily="34" charset="0"/>
            </a:rPr>
            <a:t>Information and regulatory guidance, education (CPD),  consumer guides and information, websites, Pānui, facilitated meeting packs, videos, sector engagement, stakeholder engagement, media engagement, awareness raising</a:t>
          </a:r>
        </a:p>
      </dgm:t>
    </dgm:pt>
    <dgm:pt modelId="{13AB8844-1150-41FA-A7F4-C0185B191917}" type="parTrans" cxnId="{0156FDBB-A641-429A-A7AC-1C62D9FE7FF3}">
      <dgm:prSet/>
      <dgm:spPr/>
      <dgm:t>
        <a:bodyPr/>
        <a:lstStyle/>
        <a:p>
          <a:endParaRPr lang="en-NZ"/>
        </a:p>
      </dgm:t>
    </dgm:pt>
    <dgm:pt modelId="{D12ACF07-66A4-47B3-BC44-1286C67E9F2C}" type="sibTrans" cxnId="{0156FDBB-A641-429A-A7AC-1C62D9FE7FF3}">
      <dgm:prSet/>
      <dgm:spPr/>
      <dgm:t>
        <a:bodyPr/>
        <a:lstStyle/>
        <a:p>
          <a:endParaRPr lang="en-NZ"/>
        </a:p>
      </dgm:t>
    </dgm:pt>
    <dgm:pt modelId="{56C15F10-37D7-4F2A-966B-3CAAF1EBE066}">
      <dgm:prSet custT="1"/>
      <dgm:spPr>
        <a:solidFill>
          <a:schemeClr val="accent6">
            <a:lumMod val="40000"/>
            <a:lumOff val="60000"/>
          </a:schemeClr>
        </a:solidFill>
        <a:scene3d>
          <a:camera prst="orthographicFront"/>
          <a:lightRig rig="threePt" dir="t"/>
        </a:scene3d>
        <a:sp3d extrusionH="76200">
          <a:bevelT w="114300" prst="artDeco"/>
          <a:extrusionClr>
            <a:schemeClr val="accent6">
              <a:lumMod val="40000"/>
              <a:lumOff val="60000"/>
            </a:schemeClr>
          </a:extrusionClr>
        </a:sp3d>
      </dgm:spPr>
      <dgm:t>
        <a:bodyPr/>
        <a:lstStyle/>
        <a:p>
          <a:r>
            <a:rPr lang="en-NZ" sz="900" b="1" dirty="0">
              <a:latin typeface="Verdana" panose="020B0604030504040204" pitchFamily="34" charset="0"/>
              <a:ea typeface="Verdana" panose="020B0604030504040204" pitchFamily="34" charset="0"/>
            </a:rPr>
            <a:t>Assisted Compliance</a:t>
          </a:r>
        </a:p>
        <a:p>
          <a:r>
            <a:rPr lang="en-NZ" sz="900" b="1" dirty="0">
              <a:latin typeface="Verdana" panose="020B0604030504040204" pitchFamily="34" charset="0"/>
              <a:ea typeface="Verdana" panose="020B0604030504040204" pitchFamily="34" charset="0"/>
            </a:rPr>
            <a:t> </a:t>
          </a:r>
        </a:p>
        <a:p>
          <a:r>
            <a:rPr lang="en-NZ" sz="900" b="0" dirty="0">
              <a:latin typeface="Verdana" panose="020B0604030504040204" pitchFamily="34" charset="0"/>
              <a:ea typeface="Verdana" panose="020B0604030504040204" pitchFamily="34" charset="0"/>
            </a:rPr>
            <a:t>Compliance advice and reminders, audit activities, </a:t>
          </a:r>
          <a:r>
            <a:rPr lang="en-US" sz="900" b="0" dirty="0">
              <a:latin typeface="Verdana" panose="020B0604030504040204" pitchFamily="34" charset="0"/>
              <a:ea typeface="Verdana" panose="020B0604030504040204" pitchFamily="34" charset="0"/>
            </a:rPr>
            <a:t>responding to licensee queries about their obligations, r</a:t>
          </a:r>
          <a:r>
            <a:rPr lang="en-NZ" sz="900" b="0" dirty="0" err="1">
              <a:latin typeface="Verdana" panose="020B0604030504040204" pitchFamily="34" charset="0"/>
              <a:ea typeface="Verdana" panose="020B0604030504040204" pitchFamily="34" charset="0"/>
            </a:rPr>
            <a:t>esponding</a:t>
          </a:r>
          <a:r>
            <a:rPr lang="en-NZ" sz="900" b="0" dirty="0">
              <a:latin typeface="Verdana" panose="020B0604030504040204" pitchFamily="34" charset="0"/>
              <a:ea typeface="Verdana" panose="020B0604030504040204" pitchFamily="34" charset="0"/>
            </a:rPr>
            <a:t> to complaints, triaging </a:t>
          </a:r>
          <a:r>
            <a:rPr lang="en-US" sz="900" b="0" dirty="0">
              <a:latin typeface="Verdana" panose="020B0604030504040204" pitchFamily="34" charset="0"/>
              <a:ea typeface="Verdana" panose="020B0604030504040204" pitchFamily="34" charset="0"/>
            </a:rPr>
            <a:t>and resolving low level complaints, targetted education/information campaigns, assisted complaince site visits</a:t>
          </a:r>
          <a:endParaRPr lang="en-NZ" sz="900" b="0" dirty="0">
            <a:latin typeface="Verdana" panose="020B0604030504040204" pitchFamily="34" charset="0"/>
            <a:ea typeface="Verdana" panose="020B0604030504040204" pitchFamily="34" charset="0"/>
          </a:endParaRPr>
        </a:p>
      </dgm:t>
    </dgm:pt>
    <dgm:pt modelId="{46F27288-5AD8-4409-A5B6-68E314F0A381}" type="parTrans" cxnId="{44341341-695F-4295-9B72-5EB3E0E6612F}">
      <dgm:prSet/>
      <dgm:spPr/>
      <dgm:t>
        <a:bodyPr/>
        <a:lstStyle/>
        <a:p>
          <a:endParaRPr lang="en-NZ"/>
        </a:p>
      </dgm:t>
    </dgm:pt>
    <dgm:pt modelId="{EBD845C0-2A75-41DB-9B04-B6FC39F3D151}" type="sibTrans" cxnId="{44341341-695F-4295-9B72-5EB3E0E6612F}">
      <dgm:prSet/>
      <dgm:spPr/>
      <dgm:t>
        <a:bodyPr/>
        <a:lstStyle/>
        <a:p>
          <a:endParaRPr lang="en-NZ"/>
        </a:p>
      </dgm:t>
    </dgm:pt>
    <dgm:pt modelId="{E17DDC17-C748-4D56-BE3F-ACA22328658F}">
      <dgm:prSet phldrT="[Text]" custT="1"/>
      <dgm:spPr>
        <a:solidFill>
          <a:srgbClr val="FF0000"/>
        </a:solidFill>
        <a:scene3d>
          <a:camera prst="orthographicFront"/>
          <a:lightRig rig="threePt" dir="t"/>
        </a:scene3d>
        <a:sp3d>
          <a:bevelT w="114300" prst="artDeco"/>
        </a:sp3d>
      </dgm:spPr>
      <dgm:t>
        <a:bodyPr/>
        <a:lstStyle/>
        <a:p>
          <a:endParaRPr lang="en-US" sz="700" b="1" dirty="0"/>
        </a:p>
        <a:p>
          <a:endParaRPr lang="en-US" sz="700" b="1" dirty="0"/>
        </a:p>
        <a:p>
          <a:endParaRPr lang="en-US" sz="700" b="1" dirty="0"/>
        </a:p>
        <a:p>
          <a:endParaRPr lang="en-US" sz="700" b="1" dirty="0"/>
        </a:p>
        <a:p>
          <a:endParaRPr lang="en-US" sz="700" b="1" dirty="0"/>
        </a:p>
        <a:p>
          <a:endParaRPr lang="en-US" sz="700" b="1" dirty="0"/>
        </a:p>
        <a:p>
          <a:endParaRPr lang="en-US" sz="1100" b="1" dirty="0"/>
        </a:p>
        <a:p>
          <a:r>
            <a:rPr lang="en-US" sz="800" b="1" dirty="0">
              <a:latin typeface="Verdana" panose="020B0604030504040204" pitchFamily="34" charset="0"/>
              <a:ea typeface="Verdana" panose="020B0604030504040204" pitchFamily="34" charset="0"/>
            </a:rPr>
            <a:t>Enforcement </a:t>
          </a:r>
        </a:p>
        <a:p>
          <a:r>
            <a:rPr lang="en-US" sz="750" b="0" dirty="0">
              <a:latin typeface="Verdana" panose="020B0604030504040204" pitchFamily="34" charset="0"/>
              <a:ea typeface="Verdana" panose="020B0604030504040204" pitchFamily="34" charset="0"/>
            </a:rPr>
            <a:t>CAC, READT, Court,</a:t>
          </a:r>
        </a:p>
        <a:p>
          <a:r>
            <a:rPr lang="en-US" sz="750" b="0" dirty="0">
              <a:latin typeface="Verdana" panose="020B0604030504040204" pitchFamily="34" charset="0"/>
              <a:ea typeface="Verdana" panose="020B0604030504040204" pitchFamily="34" charset="0"/>
            </a:rPr>
            <a:t>prosecutions, </a:t>
          </a:r>
        </a:p>
        <a:p>
          <a:r>
            <a:rPr lang="en-US" sz="750" b="0" dirty="0">
              <a:latin typeface="Verdana" panose="020B0604030504040204" pitchFamily="34" charset="0"/>
              <a:ea typeface="Verdana" panose="020B0604030504040204" pitchFamily="34" charset="0"/>
            </a:rPr>
            <a:t>cancellations, fines </a:t>
          </a:r>
        </a:p>
        <a:p>
          <a:r>
            <a:rPr lang="en-US" sz="1100" b="1" dirty="0">
              <a:latin typeface="Verdana" panose="020B0604030504040204" pitchFamily="34" charset="0"/>
              <a:ea typeface="Verdana" panose="020B0604030504040204" pitchFamily="34" charset="0"/>
            </a:rPr>
            <a:t> </a:t>
          </a:r>
        </a:p>
        <a:p>
          <a:endParaRPr lang="en-NZ" sz="800" b="1" dirty="0"/>
        </a:p>
      </dgm:t>
    </dgm:pt>
    <dgm:pt modelId="{151195DB-B712-4D32-A55C-4FF8E1E71D6C}" type="sibTrans" cxnId="{F7F9317D-C4D5-4D08-9629-1367B634FC40}">
      <dgm:prSet/>
      <dgm:spPr/>
      <dgm:t>
        <a:bodyPr/>
        <a:lstStyle/>
        <a:p>
          <a:endParaRPr lang="en-NZ"/>
        </a:p>
      </dgm:t>
    </dgm:pt>
    <dgm:pt modelId="{87D3C9CE-003B-4EC3-B5E8-B3B3289F2BF5}" type="parTrans" cxnId="{F7F9317D-C4D5-4D08-9629-1367B634FC40}">
      <dgm:prSet/>
      <dgm:spPr/>
      <dgm:t>
        <a:bodyPr/>
        <a:lstStyle/>
        <a:p>
          <a:endParaRPr lang="en-NZ"/>
        </a:p>
      </dgm:t>
    </dgm:pt>
    <dgm:pt modelId="{0805E50F-A215-4F0F-8CC7-6D4D6B7A610D}" type="pres">
      <dgm:prSet presAssocID="{D0944BB5-BE24-4AB2-9BB1-7537B9DA317A}" presName="Name0" presStyleCnt="0">
        <dgm:presLayoutVars>
          <dgm:dir/>
          <dgm:animLvl val="lvl"/>
          <dgm:resizeHandles val="exact"/>
        </dgm:presLayoutVars>
      </dgm:prSet>
      <dgm:spPr/>
    </dgm:pt>
    <dgm:pt modelId="{60F1BEC1-3913-43C1-8070-651E5E727F8E}" type="pres">
      <dgm:prSet presAssocID="{E17DDC17-C748-4D56-BE3F-ACA22328658F}" presName="Name8" presStyleCnt="0"/>
      <dgm:spPr>
        <a:scene3d>
          <a:camera prst="orthographicFront"/>
          <a:lightRig rig="threePt" dir="t"/>
        </a:scene3d>
        <a:sp3d>
          <a:bevelT w="114300" prst="artDeco"/>
          <a:bevelB w="114300" prst="artDeco"/>
        </a:sp3d>
      </dgm:spPr>
    </dgm:pt>
    <dgm:pt modelId="{5DBB5E64-A66E-4C14-8553-C033B7586F28}" type="pres">
      <dgm:prSet presAssocID="{E17DDC17-C748-4D56-BE3F-ACA22328658F}" presName="level" presStyleLbl="node1" presStyleIdx="0" presStyleCnt="4">
        <dgm:presLayoutVars>
          <dgm:chMax val="1"/>
          <dgm:bulletEnabled val="1"/>
        </dgm:presLayoutVars>
      </dgm:prSet>
      <dgm:spPr/>
    </dgm:pt>
    <dgm:pt modelId="{8905C80A-B576-4FA6-82A0-5F0BABF030B4}" type="pres">
      <dgm:prSet presAssocID="{E17DDC17-C748-4D56-BE3F-ACA22328658F}" presName="levelTx" presStyleLbl="revTx" presStyleIdx="0" presStyleCnt="0">
        <dgm:presLayoutVars>
          <dgm:chMax val="1"/>
          <dgm:bulletEnabled val="1"/>
        </dgm:presLayoutVars>
      </dgm:prSet>
      <dgm:spPr/>
    </dgm:pt>
    <dgm:pt modelId="{81A88211-520C-49D0-8CEE-3384BE30F713}" type="pres">
      <dgm:prSet presAssocID="{3702EDC5-BCDE-4F8D-A601-AB5B50241560}" presName="Name8" presStyleCnt="0"/>
      <dgm:spPr>
        <a:scene3d>
          <a:camera prst="orthographicFront"/>
          <a:lightRig rig="threePt" dir="t"/>
        </a:scene3d>
        <a:sp3d>
          <a:bevelT w="114300" prst="artDeco"/>
          <a:bevelB w="114300" prst="artDeco"/>
        </a:sp3d>
      </dgm:spPr>
    </dgm:pt>
    <dgm:pt modelId="{CBBF8F32-C3EE-4973-AF0C-26C31CC84C0B}" type="pres">
      <dgm:prSet presAssocID="{3702EDC5-BCDE-4F8D-A601-AB5B50241560}" presName="level" presStyleLbl="node1" presStyleIdx="1" presStyleCnt="4">
        <dgm:presLayoutVars>
          <dgm:chMax val="1"/>
          <dgm:bulletEnabled val="1"/>
        </dgm:presLayoutVars>
      </dgm:prSet>
      <dgm:spPr/>
    </dgm:pt>
    <dgm:pt modelId="{CAA0D282-10EF-4FC5-BAE3-078731DF800A}" type="pres">
      <dgm:prSet presAssocID="{3702EDC5-BCDE-4F8D-A601-AB5B50241560}" presName="levelTx" presStyleLbl="revTx" presStyleIdx="0" presStyleCnt="0">
        <dgm:presLayoutVars>
          <dgm:chMax val="1"/>
          <dgm:bulletEnabled val="1"/>
        </dgm:presLayoutVars>
      </dgm:prSet>
      <dgm:spPr/>
    </dgm:pt>
    <dgm:pt modelId="{51FE57B2-7AE3-4928-AAF8-F768F745B210}" type="pres">
      <dgm:prSet presAssocID="{56C15F10-37D7-4F2A-966B-3CAAF1EBE066}" presName="Name8" presStyleCnt="0"/>
      <dgm:spPr>
        <a:scene3d>
          <a:camera prst="orthographicFront"/>
          <a:lightRig rig="threePt" dir="t"/>
        </a:scene3d>
        <a:sp3d>
          <a:bevelT w="114300" prst="artDeco"/>
          <a:bevelB w="114300" prst="artDeco"/>
        </a:sp3d>
      </dgm:spPr>
    </dgm:pt>
    <dgm:pt modelId="{1ECC29FC-5444-4BC6-841E-E3FCC896A4C8}" type="pres">
      <dgm:prSet presAssocID="{56C15F10-37D7-4F2A-966B-3CAAF1EBE066}" presName="level" presStyleLbl="node1" presStyleIdx="2" presStyleCnt="4" custScaleX="100422" custScaleY="95977">
        <dgm:presLayoutVars>
          <dgm:chMax val="1"/>
          <dgm:bulletEnabled val="1"/>
        </dgm:presLayoutVars>
      </dgm:prSet>
      <dgm:spPr/>
    </dgm:pt>
    <dgm:pt modelId="{E1140923-6958-4775-95AD-38BE162812C9}" type="pres">
      <dgm:prSet presAssocID="{56C15F10-37D7-4F2A-966B-3CAAF1EBE066}" presName="levelTx" presStyleLbl="revTx" presStyleIdx="0" presStyleCnt="0">
        <dgm:presLayoutVars>
          <dgm:chMax val="1"/>
          <dgm:bulletEnabled val="1"/>
        </dgm:presLayoutVars>
      </dgm:prSet>
      <dgm:spPr/>
    </dgm:pt>
    <dgm:pt modelId="{672CC846-6FA8-4E96-83BE-1EA615144D72}" type="pres">
      <dgm:prSet presAssocID="{BB537629-2E52-4723-969D-694BA930B278}" presName="Name8" presStyleCnt="0"/>
      <dgm:spPr>
        <a:scene3d>
          <a:camera prst="orthographicFront"/>
          <a:lightRig rig="threePt" dir="t"/>
        </a:scene3d>
        <a:sp3d>
          <a:bevelT w="114300" prst="artDeco"/>
          <a:bevelB w="114300" prst="artDeco"/>
        </a:sp3d>
      </dgm:spPr>
    </dgm:pt>
    <dgm:pt modelId="{022CA0AD-C4A0-4E7A-B3CC-05F3A3D8BCCC}" type="pres">
      <dgm:prSet presAssocID="{BB537629-2E52-4723-969D-694BA930B278}" presName="level" presStyleLbl="node1" presStyleIdx="3" presStyleCnt="4" custLinFactNeighborY="1050">
        <dgm:presLayoutVars>
          <dgm:chMax val="1"/>
          <dgm:bulletEnabled val="1"/>
        </dgm:presLayoutVars>
      </dgm:prSet>
      <dgm:spPr/>
    </dgm:pt>
    <dgm:pt modelId="{0EFA3CBA-8233-4328-A7B6-6118EB41375B}" type="pres">
      <dgm:prSet presAssocID="{BB537629-2E52-4723-969D-694BA930B278}" presName="levelTx" presStyleLbl="revTx" presStyleIdx="0" presStyleCnt="0">
        <dgm:presLayoutVars>
          <dgm:chMax val="1"/>
          <dgm:bulletEnabled val="1"/>
        </dgm:presLayoutVars>
      </dgm:prSet>
      <dgm:spPr/>
    </dgm:pt>
  </dgm:ptLst>
  <dgm:cxnLst>
    <dgm:cxn modelId="{51082B11-4295-4B67-80DB-FB12EBB9BC41}" type="presOf" srcId="{E17DDC17-C748-4D56-BE3F-ACA22328658F}" destId="{8905C80A-B576-4FA6-82A0-5F0BABF030B4}" srcOrd="1" destOrd="0" presId="urn:microsoft.com/office/officeart/2005/8/layout/pyramid1"/>
    <dgm:cxn modelId="{3E20E012-6F2A-4D52-B95E-915EBFCB89C9}" srcId="{D0944BB5-BE24-4AB2-9BB1-7537B9DA317A}" destId="{3702EDC5-BCDE-4F8D-A601-AB5B50241560}" srcOrd="1" destOrd="0" parTransId="{54BBC25D-322B-4488-B918-BE8A5C435C5D}" sibTransId="{09E18266-9488-45E5-A5FD-C0DDA942E233}"/>
    <dgm:cxn modelId="{44341341-695F-4295-9B72-5EB3E0E6612F}" srcId="{D0944BB5-BE24-4AB2-9BB1-7537B9DA317A}" destId="{56C15F10-37D7-4F2A-966B-3CAAF1EBE066}" srcOrd="2" destOrd="0" parTransId="{46F27288-5AD8-4409-A5B6-68E314F0A381}" sibTransId="{EBD845C0-2A75-41DB-9B04-B6FC39F3D151}"/>
    <dgm:cxn modelId="{04250343-FC89-4CA7-B574-7BAC5FE1DBE1}" type="presOf" srcId="{56C15F10-37D7-4F2A-966B-3CAAF1EBE066}" destId="{E1140923-6958-4775-95AD-38BE162812C9}" srcOrd="1" destOrd="0" presId="urn:microsoft.com/office/officeart/2005/8/layout/pyramid1"/>
    <dgm:cxn modelId="{C0FF7C4C-CD5C-454C-958E-B1A343195B31}" type="presOf" srcId="{BB537629-2E52-4723-969D-694BA930B278}" destId="{0EFA3CBA-8233-4328-A7B6-6118EB41375B}" srcOrd="1" destOrd="0" presId="urn:microsoft.com/office/officeart/2005/8/layout/pyramid1"/>
    <dgm:cxn modelId="{298AB276-A880-4CDB-83EB-3ADDB65C401F}" type="presOf" srcId="{3702EDC5-BCDE-4F8D-A601-AB5B50241560}" destId="{CBBF8F32-C3EE-4973-AF0C-26C31CC84C0B}" srcOrd="0" destOrd="0" presId="urn:microsoft.com/office/officeart/2005/8/layout/pyramid1"/>
    <dgm:cxn modelId="{F7F9317D-C4D5-4D08-9629-1367B634FC40}" srcId="{D0944BB5-BE24-4AB2-9BB1-7537B9DA317A}" destId="{E17DDC17-C748-4D56-BE3F-ACA22328658F}" srcOrd="0" destOrd="0" parTransId="{87D3C9CE-003B-4EC3-B5E8-B3B3289F2BF5}" sibTransId="{151195DB-B712-4D32-A55C-4FF8E1E71D6C}"/>
    <dgm:cxn modelId="{2E89B3A5-3540-4EE4-8A02-0A2655468FEC}" type="presOf" srcId="{D0944BB5-BE24-4AB2-9BB1-7537B9DA317A}" destId="{0805E50F-A215-4F0F-8CC7-6D4D6B7A610D}" srcOrd="0" destOrd="0" presId="urn:microsoft.com/office/officeart/2005/8/layout/pyramid1"/>
    <dgm:cxn modelId="{AC4E0FB0-8AD1-42CB-AD22-26EEC1DF6D9B}" type="presOf" srcId="{BB537629-2E52-4723-969D-694BA930B278}" destId="{022CA0AD-C4A0-4E7A-B3CC-05F3A3D8BCCC}" srcOrd="0" destOrd="0" presId="urn:microsoft.com/office/officeart/2005/8/layout/pyramid1"/>
    <dgm:cxn modelId="{B6A957B8-BEB2-40FA-933D-74E093743EA8}" type="presOf" srcId="{56C15F10-37D7-4F2A-966B-3CAAF1EBE066}" destId="{1ECC29FC-5444-4BC6-841E-E3FCC896A4C8}" srcOrd="0" destOrd="0" presId="urn:microsoft.com/office/officeart/2005/8/layout/pyramid1"/>
    <dgm:cxn modelId="{0156FDBB-A641-429A-A7AC-1C62D9FE7FF3}" srcId="{D0944BB5-BE24-4AB2-9BB1-7537B9DA317A}" destId="{BB537629-2E52-4723-969D-694BA930B278}" srcOrd="3" destOrd="0" parTransId="{13AB8844-1150-41FA-A7F4-C0185B191917}" sibTransId="{D12ACF07-66A4-47B3-BC44-1286C67E9F2C}"/>
    <dgm:cxn modelId="{EFC54EC4-2D31-4B51-A487-862B1B66D532}" type="presOf" srcId="{E17DDC17-C748-4D56-BE3F-ACA22328658F}" destId="{5DBB5E64-A66E-4C14-8553-C033B7586F28}" srcOrd="0" destOrd="0" presId="urn:microsoft.com/office/officeart/2005/8/layout/pyramid1"/>
    <dgm:cxn modelId="{5976B4C5-DB72-40CE-BBD5-E95BC3383980}" type="presOf" srcId="{3702EDC5-BCDE-4F8D-A601-AB5B50241560}" destId="{CAA0D282-10EF-4FC5-BAE3-078731DF800A}" srcOrd="1" destOrd="0" presId="urn:microsoft.com/office/officeart/2005/8/layout/pyramid1"/>
    <dgm:cxn modelId="{9BB86629-F544-4D56-9032-0C9EBE8CAACA}" type="presParOf" srcId="{0805E50F-A215-4F0F-8CC7-6D4D6B7A610D}" destId="{60F1BEC1-3913-43C1-8070-651E5E727F8E}" srcOrd="0" destOrd="0" presId="urn:microsoft.com/office/officeart/2005/8/layout/pyramid1"/>
    <dgm:cxn modelId="{03651C30-FF05-4BF4-A9FF-B0602B2B2CE3}" type="presParOf" srcId="{60F1BEC1-3913-43C1-8070-651E5E727F8E}" destId="{5DBB5E64-A66E-4C14-8553-C033B7586F28}" srcOrd="0" destOrd="0" presId="urn:microsoft.com/office/officeart/2005/8/layout/pyramid1"/>
    <dgm:cxn modelId="{6E809658-04C3-400B-9563-2D212AC1299B}" type="presParOf" srcId="{60F1BEC1-3913-43C1-8070-651E5E727F8E}" destId="{8905C80A-B576-4FA6-82A0-5F0BABF030B4}" srcOrd="1" destOrd="0" presId="urn:microsoft.com/office/officeart/2005/8/layout/pyramid1"/>
    <dgm:cxn modelId="{B8299CA5-7F9B-4C9D-9EBE-171C81C35613}" type="presParOf" srcId="{0805E50F-A215-4F0F-8CC7-6D4D6B7A610D}" destId="{81A88211-520C-49D0-8CEE-3384BE30F713}" srcOrd="1" destOrd="0" presId="urn:microsoft.com/office/officeart/2005/8/layout/pyramid1"/>
    <dgm:cxn modelId="{AF782C2F-317B-443C-9F7D-D3CC40C0F0CA}" type="presParOf" srcId="{81A88211-520C-49D0-8CEE-3384BE30F713}" destId="{CBBF8F32-C3EE-4973-AF0C-26C31CC84C0B}" srcOrd="0" destOrd="0" presId="urn:microsoft.com/office/officeart/2005/8/layout/pyramid1"/>
    <dgm:cxn modelId="{691331E4-A90D-4A91-9797-9813C2F24C8A}" type="presParOf" srcId="{81A88211-520C-49D0-8CEE-3384BE30F713}" destId="{CAA0D282-10EF-4FC5-BAE3-078731DF800A}" srcOrd="1" destOrd="0" presId="urn:microsoft.com/office/officeart/2005/8/layout/pyramid1"/>
    <dgm:cxn modelId="{2781E77B-54F0-45DD-8A1A-8C0A13840AD3}" type="presParOf" srcId="{0805E50F-A215-4F0F-8CC7-6D4D6B7A610D}" destId="{51FE57B2-7AE3-4928-AAF8-F768F745B210}" srcOrd="2" destOrd="0" presId="urn:microsoft.com/office/officeart/2005/8/layout/pyramid1"/>
    <dgm:cxn modelId="{ACBED29C-A5E4-42E2-818A-E35CF1E1D867}" type="presParOf" srcId="{51FE57B2-7AE3-4928-AAF8-F768F745B210}" destId="{1ECC29FC-5444-4BC6-841E-E3FCC896A4C8}" srcOrd="0" destOrd="0" presId="urn:microsoft.com/office/officeart/2005/8/layout/pyramid1"/>
    <dgm:cxn modelId="{AA5FCEDA-06FA-474F-A63A-BFDE135CF63A}" type="presParOf" srcId="{51FE57B2-7AE3-4928-AAF8-F768F745B210}" destId="{E1140923-6958-4775-95AD-38BE162812C9}" srcOrd="1" destOrd="0" presId="urn:microsoft.com/office/officeart/2005/8/layout/pyramid1"/>
    <dgm:cxn modelId="{4A99615B-9F77-41D3-BAE3-4523218677CC}" type="presParOf" srcId="{0805E50F-A215-4F0F-8CC7-6D4D6B7A610D}" destId="{672CC846-6FA8-4E96-83BE-1EA615144D72}" srcOrd="3" destOrd="0" presId="urn:microsoft.com/office/officeart/2005/8/layout/pyramid1"/>
    <dgm:cxn modelId="{94658A18-B51A-4625-93DF-74A72A9E4102}" type="presParOf" srcId="{672CC846-6FA8-4E96-83BE-1EA615144D72}" destId="{022CA0AD-C4A0-4E7A-B3CC-05F3A3D8BCCC}" srcOrd="0" destOrd="0" presId="urn:microsoft.com/office/officeart/2005/8/layout/pyramid1"/>
    <dgm:cxn modelId="{21D3AED9-57B7-4041-A81B-A4B94A2EF676}" type="presParOf" srcId="{672CC846-6FA8-4E96-83BE-1EA615144D72}" destId="{0EFA3CBA-8233-4328-A7B6-6118EB41375B}" srcOrd="1" destOrd="0" presId="urn:microsoft.com/office/officeart/2005/8/layout/pyramid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BB5E64-A66E-4C14-8553-C033B7586F28}">
      <dsp:nvSpPr>
        <dsp:cNvPr id="0" name=""/>
        <dsp:cNvSpPr/>
      </dsp:nvSpPr>
      <dsp:spPr>
        <a:xfrm>
          <a:off x="2123051" y="0"/>
          <a:ext cx="1434606" cy="1354264"/>
        </a:xfrm>
        <a:prstGeom prst="trapezoid">
          <a:avLst>
            <a:gd name="adj" fmla="val 52966"/>
          </a:avLst>
        </a:prstGeom>
        <a:solidFill>
          <a:srgbClr val="FF0000"/>
        </a:solidFill>
        <a:ln w="25400" cap="flat" cmpd="sng" algn="ctr">
          <a:solidFill>
            <a:schemeClr val="lt1">
              <a:hueOff val="0"/>
              <a:satOff val="0"/>
              <a:lumOff val="0"/>
              <a:alphaOff val="0"/>
            </a:schemeClr>
          </a:solidFill>
          <a:prstDash val="solid"/>
        </a:ln>
        <a:effectLst/>
        <a:scene3d>
          <a:camera prst="orthographicFront"/>
          <a:lightRig rig="threePt" dir="t"/>
        </a:scene3d>
        <a:sp3d>
          <a:bevelT w="114300" prst="artDeco"/>
        </a:sp3d>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endParaRPr lang="en-US" sz="700" b="1" kern="1200" dirty="0"/>
        </a:p>
        <a:p>
          <a:pPr marL="0" lvl="0" indent="0" algn="ctr" defTabSz="311150">
            <a:lnSpc>
              <a:spcPct val="90000"/>
            </a:lnSpc>
            <a:spcBef>
              <a:spcPct val="0"/>
            </a:spcBef>
            <a:spcAft>
              <a:spcPct val="35000"/>
            </a:spcAft>
            <a:buNone/>
          </a:pPr>
          <a:endParaRPr lang="en-US" sz="700" b="1" kern="1200" dirty="0"/>
        </a:p>
        <a:p>
          <a:pPr marL="0" lvl="0" indent="0" algn="ctr" defTabSz="311150">
            <a:lnSpc>
              <a:spcPct val="90000"/>
            </a:lnSpc>
            <a:spcBef>
              <a:spcPct val="0"/>
            </a:spcBef>
            <a:spcAft>
              <a:spcPct val="35000"/>
            </a:spcAft>
            <a:buNone/>
          </a:pPr>
          <a:endParaRPr lang="en-US" sz="700" b="1" kern="1200" dirty="0"/>
        </a:p>
        <a:p>
          <a:pPr marL="0" lvl="0" indent="0" algn="ctr" defTabSz="311150">
            <a:lnSpc>
              <a:spcPct val="90000"/>
            </a:lnSpc>
            <a:spcBef>
              <a:spcPct val="0"/>
            </a:spcBef>
            <a:spcAft>
              <a:spcPct val="35000"/>
            </a:spcAft>
            <a:buNone/>
          </a:pPr>
          <a:endParaRPr lang="en-US" sz="700" b="1" kern="1200" dirty="0"/>
        </a:p>
        <a:p>
          <a:pPr marL="0" lvl="0" indent="0" algn="ctr" defTabSz="311150">
            <a:lnSpc>
              <a:spcPct val="90000"/>
            </a:lnSpc>
            <a:spcBef>
              <a:spcPct val="0"/>
            </a:spcBef>
            <a:spcAft>
              <a:spcPct val="35000"/>
            </a:spcAft>
            <a:buNone/>
          </a:pPr>
          <a:endParaRPr lang="en-US" sz="700" b="1" kern="1200" dirty="0"/>
        </a:p>
        <a:p>
          <a:pPr marL="0" lvl="0" indent="0" algn="ctr" defTabSz="311150">
            <a:lnSpc>
              <a:spcPct val="90000"/>
            </a:lnSpc>
            <a:spcBef>
              <a:spcPct val="0"/>
            </a:spcBef>
            <a:spcAft>
              <a:spcPct val="35000"/>
            </a:spcAft>
            <a:buNone/>
          </a:pPr>
          <a:endParaRPr lang="en-US" sz="700" b="1" kern="1200" dirty="0"/>
        </a:p>
        <a:p>
          <a:pPr marL="0" lvl="0" indent="0" algn="ctr" defTabSz="311150">
            <a:lnSpc>
              <a:spcPct val="90000"/>
            </a:lnSpc>
            <a:spcBef>
              <a:spcPct val="0"/>
            </a:spcBef>
            <a:spcAft>
              <a:spcPct val="35000"/>
            </a:spcAft>
            <a:buNone/>
          </a:pPr>
          <a:endParaRPr lang="en-US" sz="1100" b="1" kern="1200" dirty="0"/>
        </a:p>
        <a:p>
          <a:pPr marL="0" lvl="0" indent="0" algn="ctr" defTabSz="311150">
            <a:lnSpc>
              <a:spcPct val="90000"/>
            </a:lnSpc>
            <a:spcBef>
              <a:spcPct val="0"/>
            </a:spcBef>
            <a:spcAft>
              <a:spcPct val="35000"/>
            </a:spcAft>
            <a:buNone/>
          </a:pPr>
          <a:r>
            <a:rPr lang="en-US" sz="800" b="1" kern="1200" dirty="0">
              <a:latin typeface="Verdana" panose="020B0604030504040204" pitchFamily="34" charset="0"/>
              <a:ea typeface="Verdana" panose="020B0604030504040204" pitchFamily="34" charset="0"/>
            </a:rPr>
            <a:t>Enforcement </a:t>
          </a:r>
        </a:p>
        <a:p>
          <a:pPr marL="0" lvl="0" indent="0" algn="ctr" defTabSz="311150">
            <a:lnSpc>
              <a:spcPct val="90000"/>
            </a:lnSpc>
            <a:spcBef>
              <a:spcPct val="0"/>
            </a:spcBef>
            <a:spcAft>
              <a:spcPct val="35000"/>
            </a:spcAft>
            <a:buNone/>
          </a:pPr>
          <a:r>
            <a:rPr lang="en-US" sz="750" b="0" kern="1200" dirty="0">
              <a:latin typeface="Verdana" panose="020B0604030504040204" pitchFamily="34" charset="0"/>
              <a:ea typeface="Verdana" panose="020B0604030504040204" pitchFamily="34" charset="0"/>
            </a:rPr>
            <a:t>CAC, READT, Court,</a:t>
          </a:r>
        </a:p>
        <a:p>
          <a:pPr marL="0" lvl="0" indent="0" algn="ctr" defTabSz="311150">
            <a:lnSpc>
              <a:spcPct val="90000"/>
            </a:lnSpc>
            <a:spcBef>
              <a:spcPct val="0"/>
            </a:spcBef>
            <a:spcAft>
              <a:spcPct val="35000"/>
            </a:spcAft>
            <a:buNone/>
          </a:pPr>
          <a:r>
            <a:rPr lang="en-US" sz="750" b="0" kern="1200" dirty="0">
              <a:latin typeface="Verdana" panose="020B0604030504040204" pitchFamily="34" charset="0"/>
              <a:ea typeface="Verdana" panose="020B0604030504040204" pitchFamily="34" charset="0"/>
            </a:rPr>
            <a:t>prosecutions, </a:t>
          </a:r>
        </a:p>
        <a:p>
          <a:pPr marL="0" lvl="0" indent="0" algn="ctr" defTabSz="311150">
            <a:lnSpc>
              <a:spcPct val="90000"/>
            </a:lnSpc>
            <a:spcBef>
              <a:spcPct val="0"/>
            </a:spcBef>
            <a:spcAft>
              <a:spcPct val="35000"/>
            </a:spcAft>
            <a:buNone/>
          </a:pPr>
          <a:r>
            <a:rPr lang="en-US" sz="750" b="0" kern="1200" dirty="0">
              <a:latin typeface="Verdana" panose="020B0604030504040204" pitchFamily="34" charset="0"/>
              <a:ea typeface="Verdana" panose="020B0604030504040204" pitchFamily="34" charset="0"/>
            </a:rPr>
            <a:t>cancellations, fines </a:t>
          </a:r>
        </a:p>
        <a:p>
          <a:pPr marL="0" lvl="0" indent="0" algn="ctr" defTabSz="311150">
            <a:lnSpc>
              <a:spcPct val="90000"/>
            </a:lnSpc>
            <a:spcBef>
              <a:spcPct val="0"/>
            </a:spcBef>
            <a:spcAft>
              <a:spcPct val="35000"/>
            </a:spcAft>
            <a:buNone/>
          </a:pPr>
          <a:r>
            <a:rPr lang="en-US" sz="1100" b="1" kern="1200" dirty="0">
              <a:latin typeface="Verdana" panose="020B0604030504040204" pitchFamily="34" charset="0"/>
              <a:ea typeface="Verdana" panose="020B0604030504040204" pitchFamily="34" charset="0"/>
            </a:rPr>
            <a:t> </a:t>
          </a:r>
        </a:p>
        <a:p>
          <a:pPr marL="0" lvl="0" indent="0" algn="ctr" defTabSz="311150">
            <a:lnSpc>
              <a:spcPct val="90000"/>
            </a:lnSpc>
            <a:spcBef>
              <a:spcPct val="0"/>
            </a:spcBef>
            <a:spcAft>
              <a:spcPct val="35000"/>
            </a:spcAft>
            <a:buNone/>
          </a:pPr>
          <a:endParaRPr lang="en-NZ" sz="800" b="1" kern="1200" dirty="0"/>
        </a:p>
      </dsp:txBody>
      <dsp:txXfrm>
        <a:off x="2123051" y="0"/>
        <a:ext cx="1434606" cy="1354264"/>
      </dsp:txXfrm>
    </dsp:sp>
    <dsp:sp modelId="{CBBF8F32-C3EE-4973-AF0C-26C31CC84C0B}">
      <dsp:nvSpPr>
        <dsp:cNvPr id="0" name=""/>
        <dsp:cNvSpPr/>
      </dsp:nvSpPr>
      <dsp:spPr>
        <a:xfrm>
          <a:off x="1405748" y="1354264"/>
          <a:ext cx="2869212" cy="1354264"/>
        </a:xfrm>
        <a:prstGeom prst="trapezoid">
          <a:avLst>
            <a:gd name="adj" fmla="val 52966"/>
          </a:avLst>
        </a:prstGeom>
        <a:solidFill>
          <a:srgbClr val="FFC000"/>
        </a:solidFill>
        <a:ln w="25400" cap="flat" cmpd="sng" algn="ctr">
          <a:solidFill>
            <a:schemeClr val="lt1">
              <a:hueOff val="0"/>
              <a:satOff val="0"/>
              <a:lumOff val="0"/>
              <a:alphaOff val="0"/>
            </a:schemeClr>
          </a:solidFill>
          <a:prstDash val="solid"/>
        </a:ln>
        <a:effectLst/>
        <a:scene3d>
          <a:camera prst="orthographicFront"/>
          <a:lightRig rig="threePt" dir="t"/>
        </a:scene3d>
        <a:sp3d>
          <a:bevelT w="114300" prst="artDeco"/>
        </a:sp3d>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endParaRPr lang="en-NZ" sz="800" b="1" kern="1200"/>
        </a:p>
        <a:p>
          <a:pPr marL="0" lvl="0" indent="0" algn="ctr" defTabSz="355600">
            <a:lnSpc>
              <a:spcPct val="90000"/>
            </a:lnSpc>
            <a:spcBef>
              <a:spcPct val="0"/>
            </a:spcBef>
            <a:spcAft>
              <a:spcPct val="35000"/>
            </a:spcAft>
            <a:buNone/>
          </a:pPr>
          <a:endParaRPr lang="en-NZ" sz="900" b="1" kern="1200"/>
        </a:p>
        <a:p>
          <a:pPr marL="0" lvl="0" indent="0" algn="ctr" defTabSz="355600">
            <a:lnSpc>
              <a:spcPct val="90000"/>
            </a:lnSpc>
            <a:spcBef>
              <a:spcPct val="0"/>
            </a:spcBef>
            <a:spcAft>
              <a:spcPct val="35000"/>
            </a:spcAft>
            <a:buNone/>
          </a:pPr>
          <a:r>
            <a:rPr lang="en-NZ" sz="900" b="1" kern="1200">
              <a:latin typeface="Verdana" panose="020B0604030504040204" pitchFamily="34" charset="0"/>
              <a:ea typeface="Verdana" panose="020B0604030504040204" pitchFamily="34" charset="0"/>
            </a:rPr>
            <a:t>Directed Compliance</a:t>
          </a:r>
        </a:p>
        <a:p>
          <a:pPr marL="0" lvl="0" indent="0" algn="ctr" defTabSz="355600">
            <a:lnSpc>
              <a:spcPct val="90000"/>
            </a:lnSpc>
            <a:spcBef>
              <a:spcPct val="0"/>
            </a:spcBef>
            <a:spcAft>
              <a:spcPct val="35000"/>
            </a:spcAft>
            <a:buNone/>
          </a:pPr>
          <a:r>
            <a:rPr lang="en-NZ" sz="900" b="0" kern="1200">
              <a:latin typeface="Verdana" panose="020B0604030504040204" pitchFamily="34" charset="0"/>
              <a:ea typeface="Verdana" panose="020B0604030504040204" pitchFamily="34" charset="0"/>
            </a:rPr>
            <a:t>  </a:t>
          </a:r>
        </a:p>
        <a:p>
          <a:pPr marL="0" lvl="0" indent="0" algn="ctr" defTabSz="355600">
            <a:lnSpc>
              <a:spcPct val="90000"/>
            </a:lnSpc>
            <a:spcBef>
              <a:spcPct val="0"/>
            </a:spcBef>
            <a:spcAft>
              <a:spcPct val="35000"/>
            </a:spcAft>
            <a:buNone/>
          </a:pPr>
          <a:r>
            <a:rPr lang="en-NZ" sz="900" b="0" kern="1200">
              <a:latin typeface="Verdana" panose="020B0604030504040204" pitchFamily="34" charset="0"/>
              <a:ea typeface="Verdana" panose="020B0604030504040204" pitchFamily="34" charset="0"/>
            </a:rPr>
            <a:t>Formal warnings, own motion investigations, interventions, responding to serious complaints/alleged breaches </a:t>
          </a:r>
          <a:r>
            <a:rPr lang="en-NZ" sz="900" b="1" kern="1200">
              <a:latin typeface="Verdana" panose="020B0604030504040204" pitchFamily="34" charset="0"/>
              <a:ea typeface="Verdana" panose="020B0604030504040204" pitchFamily="34" charset="0"/>
            </a:rPr>
            <a:t> </a:t>
          </a:r>
          <a:endParaRPr lang="en-NZ" sz="900" b="1" kern="1200" dirty="0">
            <a:latin typeface="Verdana" panose="020B0604030504040204" pitchFamily="34" charset="0"/>
            <a:ea typeface="Verdana" panose="020B0604030504040204" pitchFamily="34" charset="0"/>
          </a:endParaRPr>
        </a:p>
      </dsp:txBody>
      <dsp:txXfrm>
        <a:off x="1907861" y="1354264"/>
        <a:ext cx="1864987" cy="1354264"/>
      </dsp:txXfrm>
    </dsp:sp>
    <dsp:sp modelId="{1ECC29FC-5444-4BC6-841E-E3FCC896A4C8}">
      <dsp:nvSpPr>
        <dsp:cNvPr id="0" name=""/>
        <dsp:cNvSpPr/>
      </dsp:nvSpPr>
      <dsp:spPr>
        <a:xfrm>
          <a:off x="708343" y="2708528"/>
          <a:ext cx="4264022" cy="1299782"/>
        </a:xfrm>
        <a:prstGeom prst="trapezoid">
          <a:avLst>
            <a:gd name="adj" fmla="val 52966"/>
          </a:avLst>
        </a:prstGeom>
        <a:solidFill>
          <a:schemeClr val="accent6">
            <a:lumMod val="40000"/>
            <a:lumOff val="60000"/>
          </a:schemeClr>
        </a:solidFill>
        <a:ln w="25400" cap="flat" cmpd="sng" algn="ctr">
          <a:solidFill>
            <a:schemeClr val="lt1">
              <a:hueOff val="0"/>
              <a:satOff val="0"/>
              <a:lumOff val="0"/>
              <a:alphaOff val="0"/>
            </a:schemeClr>
          </a:solidFill>
          <a:prstDash val="solid"/>
        </a:ln>
        <a:effectLst/>
        <a:scene3d>
          <a:camera prst="orthographicFront"/>
          <a:lightRig rig="threePt" dir="t"/>
        </a:scene3d>
        <a:sp3d extrusionH="76200">
          <a:bevelT w="114300" prst="artDeco"/>
          <a:extrusionClr>
            <a:schemeClr val="accent6">
              <a:lumMod val="40000"/>
              <a:lumOff val="60000"/>
            </a:schemeClr>
          </a:extrusionClr>
        </a:sp3d>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NZ" sz="900" b="1" kern="1200" dirty="0">
              <a:latin typeface="Verdana" panose="020B0604030504040204" pitchFamily="34" charset="0"/>
              <a:ea typeface="Verdana" panose="020B0604030504040204" pitchFamily="34" charset="0"/>
            </a:rPr>
            <a:t>Assisted Compliance</a:t>
          </a:r>
        </a:p>
        <a:p>
          <a:pPr marL="0" lvl="0" indent="0" algn="ctr" defTabSz="400050">
            <a:lnSpc>
              <a:spcPct val="90000"/>
            </a:lnSpc>
            <a:spcBef>
              <a:spcPct val="0"/>
            </a:spcBef>
            <a:spcAft>
              <a:spcPct val="35000"/>
            </a:spcAft>
            <a:buNone/>
          </a:pPr>
          <a:r>
            <a:rPr lang="en-NZ" sz="900" b="1" kern="1200" dirty="0">
              <a:latin typeface="Verdana" panose="020B0604030504040204" pitchFamily="34" charset="0"/>
              <a:ea typeface="Verdana" panose="020B0604030504040204" pitchFamily="34" charset="0"/>
            </a:rPr>
            <a:t> </a:t>
          </a:r>
        </a:p>
        <a:p>
          <a:pPr marL="0" lvl="0" indent="0" algn="ctr" defTabSz="400050">
            <a:lnSpc>
              <a:spcPct val="90000"/>
            </a:lnSpc>
            <a:spcBef>
              <a:spcPct val="0"/>
            </a:spcBef>
            <a:spcAft>
              <a:spcPct val="35000"/>
            </a:spcAft>
            <a:buNone/>
          </a:pPr>
          <a:r>
            <a:rPr lang="en-NZ" sz="900" b="0" kern="1200" dirty="0">
              <a:latin typeface="Verdana" panose="020B0604030504040204" pitchFamily="34" charset="0"/>
              <a:ea typeface="Verdana" panose="020B0604030504040204" pitchFamily="34" charset="0"/>
            </a:rPr>
            <a:t>Compliance advice and reminders, audit activities, </a:t>
          </a:r>
          <a:r>
            <a:rPr lang="en-US" sz="900" b="0" kern="1200" dirty="0">
              <a:latin typeface="Verdana" panose="020B0604030504040204" pitchFamily="34" charset="0"/>
              <a:ea typeface="Verdana" panose="020B0604030504040204" pitchFamily="34" charset="0"/>
            </a:rPr>
            <a:t>responding to licensee queries about their obligations, r</a:t>
          </a:r>
          <a:r>
            <a:rPr lang="en-NZ" sz="900" b="0" kern="1200" dirty="0" err="1">
              <a:latin typeface="Verdana" panose="020B0604030504040204" pitchFamily="34" charset="0"/>
              <a:ea typeface="Verdana" panose="020B0604030504040204" pitchFamily="34" charset="0"/>
            </a:rPr>
            <a:t>esponding</a:t>
          </a:r>
          <a:r>
            <a:rPr lang="en-NZ" sz="900" b="0" kern="1200" dirty="0">
              <a:latin typeface="Verdana" panose="020B0604030504040204" pitchFamily="34" charset="0"/>
              <a:ea typeface="Verdana" panose="020B0604030504040204" pitchFamily="34" charset="0"/>
            </a:rPr>
            <a:t> to complaints, triaging </a:t>
          </a:r>
          <a:r>
            <a:rPr lang="en-US" sz="900" b="0" kern="1200" dirty="0">
              <a:latin typeface="Verdana" panose="020B0604030504040204" pitchFamily="34" charset="0"/>
              <a:ea typeface="Verdana" panose="020B0604030504040204" pitchFamily="34" charset="0"/>
            </a:rPr>
            <a:t>and resolving low level complaints, targetted education/information campaigns, assisted complaince site visits</a:t>
          </a:r>
          <a:endParaRPr lang="en-NZ" sz="900" b="0" kern="1200" dirty="0">
            <a:latin typeface="Verdana" panose="020B0604030504040204" pitchFamily="34" charset="0"/>
            <a:ea typeface="Verdana" panose="020B0604030504040204" pitchFamily="34" charset="0"/>
          </a:endParaRPr>
        </a:p>
      </dsp:txBody>
      <dsp:txXfrm>
        <a:off x="1454547" y="2708528"/>
        <a:ext cx="2771614" cy="1299782"/>
      </dsp:txXfrm>
    </dsp:sp>
    <dsp:sp modelId="{022CA0AD-C4A0-4E7A-B3CC-05F3A3D8BCCC}">
      <dsp:nvSpPr>
        <dsp:cNvPr id="0" name=""/>
        <dsp:cNvSpPr/>
      </dsp:nvSpPr>
      <dsp:spPr>
        <a:xfrm>
          <a:off x="0" y="4008310"/>
          <a:ext cx="5680710" cy="1354264"/>
        </a:xfrm>
        <a:prstGeom prst="trapezoid">
          <a:avLst>
            <a:gd name="adj" fmla="val 52966"/>
          </a:avLst>
        </a:prstGeom>
        <a:solidFill>
          <a:srgbClr val="00B050"/>
        </a:solidFill>
        <a:ln w="25400" cap="flat" cmpd="sng" algn="ctr">
          <a:solidFill>
            <a:schemeClr val="lt1">
              <a:hueOff val="0"/>
              <a:satOff val="0"/>
              <a:lumOff val="0"/>
              <a:alphaOff val="0"/>
            </a:schemeClr>
          </a:solidFill>
          <a:prstDash val="solid"/>
        </a:ln>
        <a:effectLst/>
        <a:scene3d>
          <a:camera prst="orthographicFront"/>
          <a:lightRig rig="threePt" dir="t"/>
        </a:scene3d>
        <a:sp3d>
          <a:bevelT w="114300" prst="artDeco"/>
        </a:sp3d>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NZ" sz="900" b="1" kern="1200" dirty="0">
              <a:latin typeface="Verdana" panose="020B0604030504040204" pitchFamily="34" charset="0"/>
              <a:ea typeface="Verdana" panose="020B0604030504040204" pitchFamily="34" charset="0"/>
            </a:rPr>
            <a:t>Educate and Engage</a:t>
          </a:r>
        </a:p>
        <a:p>
          <a:pPr marL="0" lvl="0" indent="0" algn="ctr" defTabSz="400050">
            <a:lnSpc>
              <a:spcPct val="90000"/>
            </a:lnSpc>
            <a:spcBef>
              <a:spcPct val="0"/>
            </a:spcBef>
            <a:spcAft>
              <a:spcPct val="35000"/>
            </a:spcAft>
            <a:buNone/>
          </a:pPr>
          <a:endParaRPr lang="en-NZ" sz="900" b="1" kern="1200" dirty="0">
            <a:latin typeface="Verdana" panose="020B0604030504040204" pitchFamily="34" charset="0"/>
            <a:ea typeface="Verdana" panose="020B0604030504040204" pitchFamily="34" charset="0"/>
          </a:endParaRPr>
        </a:p>
        <a:p>
          <a:pPr marL="0" lvl="0" indent="0" algn="ctr" defTabSz="400050">
            <a:lnSpc>
              <a:spcPct val="90000"/>
            </a:lnSpc>
            <a:spcBef>
              <a:spcPct val="0"/>
            </a:spcBef>
            <a:spcAft>
              <a:spcPct val="35000"/>
            </a:spcAft>
            <a:buNone/>
          </a:pPr>
          <a:r>
            <a:rPr lang="en-NZ" sz="900" b="0" kern="1200" dirty="0">
              <a:latin typeface="Verdana" panose="020B0604030504040204" pitchFamily="34" charset="0"/>
              <a:ea typeface="Verdana" panose="020B0604030504040204" pitchFamily="34" charset="0"/>
            </a:rPr>
            <a:t>Information and regulatory guidance, education (CPD),  consumer guides and information, websites, Pānui, facilitated meeting packs, videos, sector engagement, stakeholder engagement, media engagement, awareness raising</a:t>
          </a:r>
        </a:p>
      </dsp:txBody>
      <dsp:txXfrm>
        <a:off x="994124" y="4008310"/>
        <a:ext cx="3692461" cy="1354264"/>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10EF71-A60B-4475-A390-E93B8D1643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20</Pages>
  <Words>3989</Words>
  <Characters>22738</Characters>
  <Application>Microsoft Office Word</Application>
  <DocSecurity>4</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Moxie Communications</Company>
  <LinksUpToDate>false</LinksUpToDate>
  <CharactersWithSpaces>26674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 Betts</dc:creator>
  <cp:keywords/>
  <dc:description/>
  <cp:lastModifiedBy>Andrew Tringham</cp:lastModifiedBy>
  <cp:revision>2</cp:revision>
  <cp:lastPrinted>2024-10-25T01:18:00Z</cp:lastPrinted>
  <dcterms:created xsi:type="dcterms:W3CDTF">2026-01-12T21:43:00Z</dcterms:created>
  <dcterms:modified xsi:type="dcterms:W3CDTF">2026-01-12T21:43:00Z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033b82e-cbfd-4c12-ad29-983abf18613f_Enabled">
    <vt:lpwstr>true</vt:lpwstr>
  </property>
  <property fmtid="{D5CDD505-2E9C-101B-9397-08002B2CF9AE}" pid="3" name="MSIP_Label_5033b82e-cbfd-4c12-ad29-983abf18613f_SetDate">
    <vt:lpwstr>2023-06-20T21:23:08Z</vt:lpwstr>
  </property>
  <property fmtid="{D5CDD505-2E9C-101B-9397-08002B2CF9AE}" pid="4" name="MSIP_Label_5033b82e-cbfd-4c12-ad29-983abf18613f_Method">
    <vt:lpwstr>Standard</vt:lpwstr>
  </property>
  <property fmtid="{D5CDD505-2E9C-101B-9397-08002B2CF9AE}" pid="5" name="MSIP_Label_5033b82e-cbfd-4c12-ad29-983abf18613f_Name">
    <vt:lpwstr>defa4170-0d19-0005-0004-bc88714345d2</vt:lpwstr>
  </property>
  <property fmtid="{D5CDD505-2E9C-101B-9397-08002B2CF9AE}" pid="6" name="MSIP_Label_5033b82e-cbfd-4c12-ad29-983abf18613f_SiteId">
    <vt:lpwstr>33bb01e1-72be-4243-9e11-d07c6e0dabd6</vt:lpwstr>
  </property>
  <property fmtid="{D5CDD505-2E9C-101B-9397-08002B2CF9AE}" pid="7" name="MSIP_Label_5033b82e-cbfd-4c12-ad29-983abf18613f_ActionId">
    <vt:lpwstr>30abb0fe-dea9-4436-83c3-852a1b77c9eb</vt:lpwstr>
  </property>
  <property fmtid="{D5CDD505-2E9C-101B-9397-08002B2CF9AE}" pid="8" name="MSIP_Label_5033b82e-cbfd-4c12-ad29-983abf18613f_ContentBits">
    <vt:lpwstr>0</vt:lpwstr>
  </property>
</Properties>
</file>