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6AA6" w14:textId="77777777" w:rsidR="00376D58" w:rsidRDefault="00274F50" w:rsidP="00A61615">
      <w:pPr>
        <w:pStyle w:val="REAHeader1"/>
        <w:sectPr w:rsidR="00376D58" w:rsidSect="002C709B">
          <w:headerReference w:type="even" r:id="rId12"/>
          <w:headerReference w:type="default" r:id="rId13"/>
          <w:footerReference w:type="even" r:id="rId14"/>
          <w:footerReference w:type="default" r:id="rId15"/>
          <w:headerReference w:type="first" r:id="rId16"/>
          <w:footerReference w:type="first" r:id="rId17"/>
          <w:pgSz w:w="11900" w:h="16840" w:code="9"/>
          <w:pgMar w:top="2835" w:right="1474" w:bottom="1440" w:left="1474" w:header="709" w:footer="510" w:gutter="0"/>
          <w:cols w:space="708"/>
          <w:titlePg/>
          <w:docGrid w:linePitch="360"/>
        </w:sectPr>
      </w:pPr>
      <w:r>
        <w:rPr>
          <w:noProof/>
        </w:rPr>
        <mc:AlternateContent>
          <mc:Choice Requires="wps">
            <w:drawing>
              <wp:anchor distT="0" distB="0" distL="114300" distR="114300" simplePos="0" relativeHeight="251650560" behindDoc="0" locked="0" layoutInCell="1" allowOverlap="1" wp14:anchorId="4514B173" wp14:editId="317D3B08">
                <wp:simplePos x="0" y="0"/>
                <wp:positionH relativeFrom="margin">
                  <wp:posOffset>-88900</wp:posOffset>
                </wp:positionH>
                <wp:positionV relativeFrom="paragraph">
                  <wp:posOffset>457200</wp:posOffset>
                </wp:positionV>
                <wp:extent cx="5948045" cy="2857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8045"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BCC318" w14:textId="348B7763" w:rsidR="00A35D4D" w:rsidRDefault="006A0250" w:rsidP="00A35D4D">
                            <w:pPr>
                              <w:pStyle w:val="REAfrontpageheader"/>
                            </w:pPr>
                            <w:r>
                              <w:t xml:space="preserve">Industry Advisory Groups </w:t>
                            </w:r>
                            <w:r w:rsidR="00A35D4D">
                              <w:t>(</w:t>
                            </w:r>
                            <w:r>
                              <w:t>IAGs</w:t>
                            </w:r>
                            <w:r w:rsidR="00A35D4D">
                              <w:t>)</w:t>
                            </w:r>
                          </w:p>
                          <w:p w14:paraId="34C10756" w14:textId="285B4748" w:rsidR="0006569C" w:rsidRPr="0056172D" w:rsidRDefault="00C14AEE" w:rsidP="0065171D">
                            <w:pPr>
                              <w:pStyle w:val="REAfrontpageheader"/>
                              <w:rPr>
                                <w:color w:val="auto"/>
                              </w:rPr>
                            </w:pPr>
                            <w:r w:rsidRPr="0056172D">
                              <w:rPr>
                                <w:color w:val="auto"/>
                              </w:rPr>
                              <w:t>Terms of Reference</w:t>
                            </w:r>
                          </w:p>
                          <w:p w14:paraId="1A141F83" w14:textId="77777777" w:rsidR="00AB5344" w:rsidRDefault="00AB5344" w:rsidP="00934F07">
                            <w:pPr>
                              <w:pStyle w:val="REATablebody"/>
                              <w:tabs>
                                <w:tab w:val="left" w:pos="851"/>
                              </w:tabs>
                            </w:pPr>
                          </w:p>
                          <w:p w14:paraId="6D02F5DC" w14:textId="33F7735F" w:rsidR="00934F07" w:rsidRDefault="00934F07" w:rsidP="00934F07">
                            <w:pPr>
                              <w:pStyle w:val="REATablebody"/>
                              <w:tabs>
                                <w:tab w:val="left" w:pos="851"/>
                              </w:tabs>
                            </w:pPr>
                            <w:r>
                              <w:t>Date</w:t>
                            </w:r>
                            <w:r>
                              <w:tab/>
                            </w:r>
                            <w:r w:rsidR="00C07435">
                              <w:t xml:space="preserve">04 October </w:t>
                            </w:r>
                            <w:r w:rsidR="006A0250">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B173" id="_x0000_t202" coordsize="21600,21600" o:spt="202" path="m,l,21600r21600,l21600,xe">
                <v:stroke joinstyle="miter"/>
                <v:path gradientshapeok="t" o:connecttype="rect"/>
              </v:shapetype>
              <v:shape id="Text Box 2" o:spid="_x0000_s1026" type="#_x0000_t202" style="position:absolute;margin-left:-7pt;margin-top:36pt;width:468.35pt;height:2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" filled="f" stroked="f">
                <v:textbox>
                  <w:txbxContent>
                    <w:p w14:paraId="11BCC318" w14:textId="348B7763" w:rsidR="00A35D4D" w:rsidRDefault="006A0250" w:rsidP="00A35D4D">
                      <w:pPr>
                        <w:pStyle w:val="REAfrontpageheader"/>
                      </w:pPr>
                      <w:r>
                        <w:t xml:space="preserve">Industry Advisory Groups </w:t>
                      </w:r>
                      <w:r w:rsidR="00A35D4D">
                        <w:t>(</w:t>
                      </w:r>
                      <w:r>
                        <w:t>IAGs</w:t>
                      </w:r>
                      <w:r w:rsidR="00A35D4D">
                        <w:t>)</w:t>
                      </w:r>
                    </w:p>
                    <w:p w14:paraId="34C10756" w14:textId="285B4748" w:rsidR="0006569C" w:rsidRPr="0056172D" w:rsidRDefault="00C14AEE" w:rsidP="0065171D">
                      <w:pPr>
                        <w:pStyle w:val="REAfrontpageheader"/>
                        <w:rPr>
                          <w:color w:val="auto"/>
                        </w:rPr>
                      </w:pPr>
                      <w:r w:rsidRPr="0056172D">
                        <w:rPr>
                          <w:color w:val="auto"/>
                        </w:rPr>
                        <w:t>Terms of Reference</w:t>
                      </w:r>
                    </w:p>
                    <w:p w14:paraId="1A141F83" w14:textId="77777777" w:rsidR="00AB5344" w:rsidRDefault="00AB5344" w:rsidP="00934F07">
                      <w:pPr>
                        <w:pStyle w:val="REATablebody"/>
                        <w:tabs>
                          <w:tab w:val="left" w:pos="851"/>
                        </w:tabs>
                      </w:pPr>
                    </w:p>
                    <w:p w14:paraId="6D02F5DC" w14:textId="33F7735F" w:rsidR="00934F07" w:rsidRDefault="00934F07" w:rsidP="00934F07">
                      <w:pPr>
                        <w:pStyle w:val="REATablebody"/>
                        <w:tabs>
                          <w:tab w:val="left" w:pos="851"/>
                        </w:tabs>
                      </w:pPr>
                      <w:r>
                        <w:t>Date</w:t>
                      </w:r>
                      <w:r>
                        <w:tab/>
                      </w:r>
                      <w:r w:rsidR="00C07435">
                        <w:t xml:space="preserve">04 October </w:t>
                      </w:r>
                      <w:r w:rsidR="006A0250">
                        <w:t>2023</w:t>
                      </w:r>
                    </w:p>
                  </w:txbxContent>
                </v:textbox>
                <w10:wrap type="square" anchorx="margin"/>
              </v:shape>
            </w:pict>
          </mc:Fallback>
        </mc:AlternateContent>
      </w:r>
    </w:p>
    <w:p w14:paraId="491F1F99" w14:textId="5B8D9DF6" w:rsidR="006772B3" w:rsidRDefault="00D5076D" w:rsidP="005D05F2">
      <w:pPr>
        <w:pStyle w:val="REAHeader1"/>
      </w:pPr>
      <w:r>
        <w:lastRenderedPageBreak/>
        <w:t>Introduction</w:t>
      </w:r>
    </w:p>
    <w:p w14:paraId="7372A60A" w14:textId="77777777" w:rsidR="00D5076D" w:rsidRDefault="00D5076D" w:rsidP="0056172D">
      <w:pPr>
        <w:pStyle w:val="REAnumberedbodycopy"/>
        <w:numPr>
          <w:ilvl w:val="0"/>
          <w:numId w:val="0"/>
        </w:numPr>
        <w:ind w:left="720"/>
        <w:jc w:val="both"/>
      </w:pPr>
    </w:p>
    <w:p w14:paraId="26D8571A" w14:textId="34BAD4C6" w:rsidR="00D5076D" w:rsidRDefault="00D5076D" w:rsidP="0056172D">
      <w:pPr>
        <w:pStyle w:val="REAnumberedbodycopy"/>
        <w:numPr>
          <w:ilvl w:val="0"/>
          <w:numId w:val="14"/>
        </w:numPr>
        <w:ind w:left="426"/>
        <w:jc w:val="both"/>
      </w:pPr>
      <w:r>
        <w:t>The Real Estate Authority (</w:t>
      </w:r>
      <w:r w:rsidRPr="00095D50">
        <w:rPr>
          <w:b/>
          <w:bCs/>
        </w:rPr>
        <w:t>REA</w:t>
      </w:r>
      <w:r>
        <w:t xml:space="preserve">) was established under the Real Estate Agents Act 2008 (the Act) and became operational in November 2009. </w:t>
      </w:r>
    </w:p>
    <w:p w14:paraId="54923C76" w14:textId="77777777" w:rsidR="00D5076D" w:rsidRDefault="00D5076D" w:rsidP="0056172D">
      <w:pPr>
        <w:pStyle w:val="REAnumberedbodycopy"/>
        <w:numPr>
          <w:ilvl w:val="0"/>
          <w:numId w:val="14"/>
        </w:numPr>
        <w:ind w:left="426"/>
        <w:jc w:val="both"/>
      </w:pPr>
      <w:r>
        <w:t xml:space="preserve">REA’s purpose is to promote and protect the interests of consumers in respect of transactions that relate to real estate and to promote public confidence in the performance of real estate agency work. REA is responsible for regulating agents, branch managers and salespersons and does this through licensing, developing rules and regulations with respect to industry standards, and providing accountability through a complaints process that is independent, transparent and effective. </w:t>
      </w:r>
    </w:p>
    <w:p w14:paraId="092667AB" w14:textId="77777777" w:rsidR="00D5076D" w:rsidRDefault="00D5076D" w:rsidP="0056172D">
      <w:pPr>
        <w:pStyle w:val="REAnumberedbodycopy"/>
        <w:numPr>
          <w:ilvl w:val="0"/>
          <w:numId w:val="14"/>
        </w:numPr>
        <w:ind w:left="426"/>
        <w:jc w:val="both"/>
      </w:pPr>
      <w:r>
        <w:t xml:space="preserve">REA’s strategic priorities are set out in its Statement of Intent and Statement of Performance expectations. </w:t>
      </w:r>
    </w:p>
    <w:p w14:paraId="418DC7FD" w14:textId="1E6769E5" w:rsidR="00173243" w:rsidRDefault="00095D50" w:rsidP="00D5076D">
      <w:pPr>
        <w:pStyle w:val="REAnumberedbodycopy"/>
        <w:numPr>
          <w:ilvl w:val="0"/>
          <w:numId w:val="14"/>
        </w:numPr>
        <w:ind w:left="426"/>
        <w:jc w:val="both"/>
      </w:pPr>
      <w:r>
        <w:t>REA</w:t>
      </w:r>
      <w:r w:rsidR="00173243">
        <w:t xml:space="preserve"> actively engages with the real estate sector and other stakeholders to support the delivery of our strategic priorities, functions and intended impacts. We specifically seek to engage with our diverse licensee population and to use sector engagement to strengthen regulatory settings </w:t>
      </w:r>
      <w:r w:rsidR="00C62A88">
        <w:t>to support</w:t>
      </w:r>
      <w:r w:rsidR="00173243">
        <w:t xml:space="preserve"> high standards of conduct</w:t>
      </w:r>
      <w:r w:rsidR="00D5076D">
        <w:t>, protect against harm to consumers and support an effective and responsive regulatory system</w:t>
      </w:r>
      <w:r w:rsidR="00173243">
        <w:t>.</w:t>
      </w:r>
    </w:p>
    <w:p w14:paraId="216BEAAC" w14:textId="356E87F6" w:rsidR="008B76DD" w:rsidRDefault="00C62A88" w:rsidP="00D5076D">
      <w:pPr>
        <w:pStyle w:val="REAnumberedbodycopy"/>
        <w:numPr>
          <w:ilvl w:val="0"/>
          <w:numId w:val="14"/>
        </w:numPr>
        <w:ind w:left="426"/>
        <w:jc w:val="both"/>
      </w:pPr>
      <w:r w:rsidRPr="005C03B7">
        <w:t xml:space="preserve">The Board and Chief Executive of REA consider that engagement with the sector on issues of regulatory importance is critical to delivering effective regulation. Since </w:t>
      </w:r>
      <w:r w:rsidR="00C10046">
        <w:t>2012</w:t>
      </w:r>
      <w:r w:rsidRPr="005C03B7">
        <w:t xml:space="preserve">, REA has provided a framework for this engagement through the </w:t>
      </w:r>
      <w:r w:rsidR="008B76DD">
        <w:t>Industry Advisory</w:t>
      </w:r>
      <w:r w:rsidR="00C10046">
        <w:t xml:space="preserve"> Groups (</w:t>
      </w:r>
      <w:r w:rsidR="00C10046" w:rsidRPr="00FE2EA3">
        <w:rPr>
          <w:b/>
          <w:bCs/>
        </w:rPr>
        <w:t>IAGs</w:t>
      </w:r>
      <w:r w:rsidR="00C10046">
        <w:t>)</w:t>
      </w:r>
      <w:r w:rsidRPr="005C03B7">
        <w:t xml:space="preserve">. </w:t>
      </w:r>
    </w:p>
    <w:p w14:paraId="508044CE" w14:textId="2D8450C8" w:rsidR="00D5076D" w:rsidRDefault="00C62A88" w:rsidP="00D5076D">
      <w:pPr>
        <w:pStyle w:val="REAnumberedbodycopy"/>
        <w:numPr>
          <w:ilvl w:val="0"/>
          <w:numId w:val="14"/>
        </w:numPr>
        <w:ind w:left="426"/>
        <w:jc w:val="both"/>
      </w:pPr>
      <w:r w:rsidRPr="005C03B7">
        <w:t xml:space="preserve">The </w:t>
      </w:r>
      <w:r w:rsidR="00C10046">
        <w:t>IAGs</w:t>
      </w:r>
      <w:r w:rsidR="008B76DD">
        <w:t xml:space="preserve"> are being refreshed in 2023 </w:t>
      </w:r>
      <w:r w:rsidRPr="005C03B7">
        <w:t xml:space="preserve">to </w:t>
      </w:r>
      <w:r w:rsidR="008B76DD">
        <w:t xml:space="preserve">ensure greater alignment with delivering against REA’s six strategic priorities. The four </w:t>
      </w:r>
      <w:r w:rsidR="00C10046">
        <w:t xml:space="preserve">new </w:t>
      </w:r>
      <w:r w:rsidR="008B76DD">
        <w:t>groups are:</w:t>
      </w:r>
    </w:p>
    <w:p w14:paraId="47936149" w14:textId="6BDDBB1D" w:rsidR="008B76DD" w:rsidRDefault="008B76DD" w:rsidP="008B76DD">
      <w:pPr>
        <w:pStyle w:val="REAnumberedbodycopy"/>
        <w:numPr>
          <w:ilvl w:val="1"/>
          <w:numId w:val="14"/>
        </w:numPr>
        <w:jc w:val="both"/>
      </w:pPr>
      <w:r>
        <w:t>New licensees</w:t>
      </w:r>
      <w:r w:rsidR="005C03B7">
        <w:t xml:space="preserve"> (less than 3 </w:t>
      </w:r>
      <w:r w:rsidR="00FE2EA3">
        <w:t>years’ experience</w:t>
      </w:r>
      <w:r w:rsidR="005C03B7">
        <w:t xml:space="preserve"> in the sector)</w:t>
      </w:r>
    </w:p>
    <w:p w14:paraId="3C67CCC6" w14:textId="6FFDCA45" w:rsidR="008B76DD" w:rsidRDefault="008B76DD" w:rsidP="008B76DD">
      <w:pPr>
        <w:pStyle w:val="REAnumberedbodycopy"/>
        <w:numPr>
          <w:ilvl w:val="1"/>
          <w:numId w:val="14"/>
        </w:numPr>
        <w:jc w:val="both"/>
      </w:pPr>
      <w:r>
        <w:t>Supervisors and/or compliance officers</w:t>
      </w:r>
    </w:p>
    <w:p w14:paraId="29FA4228" w14:textId="2BEA2937" w:rsidR="008B76DD" w:rsidRDefault="008B76DD" w:rsidP="008B76DD">
      <w:pPr>
        <w:pStyle w:val="REAnumberedbodycopy"/>
        <w:numPr>
          <w:ilvl w:val="1"/>
          <w:numId w:val="14"/>
        </w:numPr>
        <w:jc w:val="both"/>
      </w:pPr>
      <w:r>
        <w:t>Rural, commercial and business broking</w:t>
      </w:r>
    </w:p>
    <w:p w14:paraId="16399A52" w14:textId="0FDA24CE" w:rsidR="008B76DD" w:rsidRPr="005C03B7" w:rsidRDefault="008B76DD" w:rsidP="005C03B7">
      <w:pPr>
        <w:pStyle w:val="REAnumberedbodycopy"/>
        <w:numPr>
          <w:ilvl w:val="1"/>
          <w:numId w:val="14"/>
        </w:numPr>
        <w:jc w:val="both"/>
      </w:pPr>
      <w:r>
        <w:t>Residential</w:t>
      </w:r>
    </w:p>
    <w:p w14:paraId="346533E3" w14:textId="5A23012A" w:rsidR="00D5076D" w:rsidRDefault="00D5076D" w:rsidP="0056172D">
      <w:pPr>
        <w:pStyle w:val="REAHeader1"/>
      </w:pPr>
      <w:r>
        <w:t>Purpose</w:t>
      </w:r>
      <w:r w:rsidR="00101EC3">
        <w:t xml:space="preserve"> of the Terms of Reference</w:t>
      </w:r>
    </w:p>
    <w:p w14:paraId="76D39C1E" w14:textId="3170E594" w:rsidR="00D5076D" w:rsidRDefault="00C62A88">
      <w:pPr>
        <w:pStyle w:val="REAnumberedbodycopy"/>
        <w:numPr>
          <w:ilvl w:val="0"/>
          <w:numId w:val="14"/>
        </w:numPr>
        <w:ind w:left="426"/>
        <w:jc w:val="both"/>
      </w:pPr>
      <w:r>
        <w:t>These</w:t>
      </w:r>
      <w:r w:rsidR="00D5076D">
        <w:t xml:space="preserve"> Terms of Reference set out the purpose, </w:t>
      </w:r>
      <w:r>
        <w:t>attendance criteria</w:t>
      </w:r>
      <w:r w:rsidR="00D5076D">
        <w:t xml:space="preserve"> and operations of the Real Estate Authority’s (REA) </w:t>
      </w:r>
      <w:r w:rsidR="005C03B7">
        <w:t>I</w:t>
      </w:r>
      <w:r w:rsidR="00095D50">
        <w:t xml:space="preserve">ndustry </w:t>
      </w:r>
      <w:r w:rsidR="005C03B7">
        <w:t>A</w:t>
      </w:r>
      <w:r w:rsidR="00095D50">
        <w:t xml:space="preserve">dvisory </w:t>
      </w:r>
      <w:r w:rsidR="005C03B7">
        <w:t>G</w:t>
      </w:r>
      <w:r w:rsidR="00095D50">
        <w:t>roup</w:t>
      </w:r>
      <w:r w:rsidR="005C03B7">
        <w:t>s</w:t>
      </w:r>
      <w:r w:rsidR="00095D50">
        <w:t xml:space="preserve"> (IAGs)</w:t>
      </w:r>
      <w:r w:rsidR="00D5076D" w:rsidRPr="008B76DD">
        <w:t>.</w:t>
      </w:r>
      <w:r w:rsidR="00D5076D">
        <w:t xml:space="preserve"> </w:t>
      </w:r>
    </w:p>
    <w:p w14:paraId="672B57F8" w14:textId="617CEF0C" w:rsidR="00F74333" w:rsidRDefault="00F74333" w:rsidP="00F74333">
      <w:pPr>
        <w:pStyle w:val="REAnumberedbodycopy"/>
        <w:numPr>
          <w:ilvl w:val="0"/>
          <w:numId w:val="14"/>
        </w:numPr>
        <w:ind w:left="426"/>
        <w:jc w:val="both"/>
      </w:pPr>
      <w:r w:rsidRPr="00F74333">
        <w:t xml:space="preserve">These terms of reference replace </w:t>
      </w:r>
      <w:r w:rsidR="00095D50" w:rsidRPr="00F74333">
        <w:t>all</w:t>
      </w:r>
      <w:r w:rsidRPr="00F74333">
        <w:t xml:space="preserve"> previous terms of reference adopted by REA. The terms of reference may be reviewed and amended from time to time by the REA Board.</w:t>
      </w:r>
    </w:p>
    <w:p w14:paraId="48ABADD2" w14:textId="25B0C46C" w:rsidR="00130213" w:rsidRPr="00DF45BD" w:rsidRDefault="00101EC3" w:rsidP="00130213">
      <w:pPr>
        <w:pStyle w:val="REAHeader1"/>
      </w:pPr>
      <w:r>
        <w:t>Appointment and p</w:t>
      </w:r>
      <w:r w:rsidR="00C62A88">
        <w:t>articipation</w:t>
      </w:r>
    </w:p>
    <w:p w14:paraId="7D381F10" w14:textId="1351258E" w:rsidR="00130213" w:rsidRDefault="00101EC3" w:rsidP="00D5076D">
      <w:pPr>
        <w:pStyle w:val="REAnumberedbodycopy"/>
        <w:numPr>
          <w:ilvl w:val="0"/>
          <w:numId w:val="14"/>
        </w:numPr>
        <w:ind w:left="426"/>
        <w:jc w:val="both"/>
      </w:pPr>
      <w:r>
        <w:t>Members of the REA</w:t>
      </w:r>
      <w:r w:rsidR="00FE2EA3">
        <w:t xml:space="preserve"> Senior Leadership Team </w:t>
      </w:r>
      <w:r>
        <w:t>will be appointed by the REA Chief Executive</w:t>
      </w:r>
      <w:r w:rsidR="00FE2EA3">
        <w:t xml:space="preserve"> </w:t>
      </w:r>
      <w:r>
        <w:t>to</w:t>
      </w:r>
      <w:r w:rsidR="00130213">
        <w:t xml:space="preserve"> </w:t>
      </w:r>
      <w:r w:rsidR="00C62A88">
        <w:t>C</w:t>
      </w:r>
      <w:r w:rsidR="00130213">
        <w:t xml:space="preserve">hair </w:t>
      </w:r>
      <w:r>
        <w:t>each of the</w:t>
      </w:r>
      <w:r w:rsidR="00A53016">
        <w:t xml:space="preserve"> </w:t>
      </w:r>
      <w:r w:rsidR="005C03B7">
        <w:t>IAGs</w:t>
      </w:r>
      <w:r w:rsidR="00130213">
        <w:t xml:space="preserve">. </w:t>
      </w:r>
    </w:p>
    <w:p w14:paraId="51E12145" w14:textId="1E5231FF" w:rsidR="006A0250" w:rsidRDefault="006A0250" w:rsidP="006A0250">
      <w:pPr>
        <w:pStyle w:val="REAnumberedbodycopy"/>
        <w:numPr>
          <w:ilvl w:val="0"/>
          <w:numId w:val="14"/>
        </w:numPr>
        <w:ind w:left="426"/>
        <w:jc w:val="both"/>
      </w:pPr>
      <w:r>
        <w:t>The IAGs will be attended by a member of REA’s Regulatory Policy team. Other REA Senior Leaders and staff may join as required depending on agenda items.</w:t>
      </w:r>
    </w:p>
    <w:p w14:paraId="1AD49091" w14:textId="53CD07E6" w:rsidR="006A0250" w:rsidRDefault="006A0250" w:rsidP="00D5076D">
      <w:pPr>
        <w:pStyle w:val="REAnumberedbodycopy"/>
        <w:numPr>
          <w:ilvl w:val="0"/>
          <w:numId w:val="14"/>
        </w:numPr>
        <w:ind w:left="426"/>
        <w:jc w:val="both"/>
      </w:pPr>
      <w:r>
        <w:t>Other attendees may be invited to join as required for agenda items.</w:t>
      </w:r>
    </w:p>
    <w:p w14:paraId="5962CB15" w14:textId="7D8F6504" w:rsidR="00A53016" w:rsidRDefault="00101EC3" w:rsidP="0056172D">
      <w:pPr>
        <w:pStyle w:val="REAnumberedbodycopy"/>
        <w:numPr>
          <w:ilvl w:val="0"/>
          <w:numId w:val="14"/>
        </w:numPr>
        <w:ind w:left="426"/>
        <w:jc w:val="both"/>
      </w:pPr>
      <w:r>
        <w:t>IAG members will be appointed by REA following a nomination and selection process</w:t>
      </w:r>
      <w:r w:rsidR="006A0250">
        <w:t>. R</w:t>
      </w:r>
      <w:r w:rsidR="00130213">
        <w:t>EA</w:t>
      </w:r>
      <w:r w:rsidR="006A0250">
        <w:t xml:space="preserve"> will advertise through its sector Pānui newsletter </w:t>
      </w:r>
      <w:r w:rsidR="009028E7">
        <w:t>the</w:t>
      </w:r>
      <w:r w:rsidR="006A0250">
        <w:t xml:space="preserve"> nomination</w:t>
      </w:r>
      <w:r w:rsidR="009028E7">
        <w:t xml:space="preserve"> process</w:t>
      </w:r>
      <w:r w:rsidR="004A0EA6">
        <w:t>.</w:t>
      </w:r>
      <w:r w:rsidR="00130213">
        <w:t xml:space="preserve"> </w:t>
      </w:r>
      <w:r w:rsidR="009028E7">
        <w:t>Members will be selected</w:t>
      </w:r>
      <w:r>
        <w:t xml:space="preserve"> by REA</w:t>
      </w:r>
      <w:r w:rsidR="009028E7">
        <w:t xml:space="preserve"> from the nominations received. REA reserves the right to directly approach and appoint members outside of the nomination process. </w:t>
      </w:r>
    </w:p>
    <w:p w14:paraId="31D792EB" w14:textId="77777777" w:rsidR="00074A09" w:rsidRDefault="00074A09">
      <w:pPr>
        <w:rPr>
          <w:rFonts w:ascii="Verdana" w:hAnsi="Verdana" w:cs="Verdana"/>
        </w:rPr>
      </w:pPr>
      <w:r>
        <w:br w:type="page"/>
      </w:r>
    </w:p>
    <w:p w14:paraId="71C0AF73" w14:textId="1051EC01" w:rsidR="00101EC3" w:rsidRDefault="00101EC3" w:rsidP="00101EC3">
      <w:pPr>
        <w:pStyle w:val="REAnumberedbodycopy"/>
        <w:numPr>
          <w:ilvl w:val="0"/>
          <w:numId w:val="14"/>
        </w:numPr>
        <w:ind w:left="426"/>
        <w:jc w:val="both"/>
      </w:pPr>
      <w:r>
        <w:t xml:space="preserve">Ensuring representation of diverse perspectives of the real estate sector within the IAGs is paramount. The following criteria will be considered when selecting members for each of the four IAGs: </w:t>
      </w:r>
    </w:p>
    <w:p w14:paraId="0817CF5C" w14:textId="77777777" w:rsidR="00101EC3" w:rsidRDefault="00101EC3" w:rsidP="00101EC3">
      <w:pPr>
        <w:pStyle w:val="REAnumberedbodycopy"/>
        <w:numPr>
          <w:ilvl w:val="1"/>
          <w:numId w:val="14"/>
        </w:numPr>
        <w:jc w:val="both"/>
      </w:pPr>
      <w:r>
        <w:t>Demonstrated knowledge and experience in real estate agency work and/or management;</w:t>
      </w:r>
    </w:p>
    <w:p w14:paraId="147AA436" w14:textId="77777777" w:rsidR="00101EC3" w:rsidRDefault="00101EC3" w:rsidP="00101EC3">
      <w:pPr>
        <w:pStyle w:val="REAnumberedbodycopy"/>
        <w:numPr>
          <w:ilvl w:val="1"/>
          <w:numId w:val="14"/>
        </w:numPr>
        <w:jc w:val="both"/>
      </w:pPr>
      <w:r>
        <w:t>Representation from across New Zealand;</w:t>
      </w:r>
    </w:p>
    <w:p w14:paraId="3FFA7067" w14:textId="77777777" w:rsidR="00101EC3" w:rsidRDefault="00101EC3" w:rsidP="00101EC3">
      <w:pPr>
        <w:pStyle w:val="REAnumberedbodycopy"/>
        <w:numPr>
          <w:ilvl w:val="1"/>
          <w:numId w:val="14"/>
        </w:numPr>
        <w:jc w:val="both"/>
      </w:pPr>
      <w:r>
        <w:t xml:space="preserve">Representation of different ability, ethnicity, age, gender and other relevant factors; </w:t>
      </w:r>
    </w:p>
    <w:p w14:paraId="05B6EF85" w14:textId="77777777" w:rsidR="00101EC3" w:rsidRDefault="00101EC3" w:rsidP="00101EC3">
      <w:pPr>
        <w:pStyle w:val="REAnumberedbodycopy"/>
        <w:numPr>
          <w:ilvl w:val="1"/>
          <w:numId w:val="14"/>
        </w:numPr>
        <w:jc w:val="both"/>
      </w:pPr>
      <w:r>
        <w:t>Representation from one of the four sub-sectors: residential, rural, commercial and industrial, and business broking; and</w:t>
      </w:r>
    </w:p>
    <w:p w14:paraId="560F7B76" w14:textId="77777777" w:rsidR="00101EC3" w:rsidRDefault="00101EC3" w:rsidP="00101EC3">
      <w:pPr>
        <w:pStyle w:val="REAnumberedbodycopy"/>
        <w:numPr>
          <w:ilvl w:val="1"/>
          <w:numId w:val="14"/>
        </w:numPr>
        <w:jc w:val="both"/>
      </w:pPr>
      <w:r>
        <w:t>Representation from across different agency models and sizes in the sector.</w:t>
      </w:r>
    </w:p>
    <w:p w14:paraId="39C21FEA" w14:textId="77777777" w:rsidR="00101EC3" w:rsidRDefault="00101EC3" w:rsidP="00101EC3">
      <w:pPr>
        <w:pStyle w:val="REAnumberedbodycopy"/>
        <w:numPr>
          <w:ilvl w:val="0"/>
          <w:numId w:val="14"/>
        </w:numPr>
        <w:ind w:left="426"/>
        <w:jc w:val="both"/>
      </w:pPr>
      <w:r w:rsidRPr="0040629A">
        <w:t xml:space="preserve">Members are appointed for a </w:t>
      </w:r>
      <w:r>
        <w:t>2-year</w:t>
      </w:r>
      <w:r w:rsidRPr="0040629A">
        <w:t xml:space="preserve"> period</w:t>
      </w:r>
      <w:r>
        <w:t xml:space="preserve">. </w:t>
      </w:r>
      <w:r w:rsidRPr="0040629A">
        <w:t xml:space="preserve"> REA reserves the right to ask a member to stay on for a longer period of time.</w:t>
      </w:r>
      <w:r>
        <w:t xml:space="preserve"> </w:t>
      </w:r>
      <w:r w:rsidRPr="0040629A">
        <w:t xml:space="preserve">IAG members may resign at any time by giving </w:t>
      </w:r>
      <w:r>
        <w:t xml:space="preserve">written </w:t>
      </w:r>
      <w:r w:rsidRPr="0040629A">
        <w:t>notice to REA.</w:t>
      </w:r>
    </w:p>
    <w:p w14:paraId="77096BBB" w14:textId="77777777" w:rsidR="00101EC3" w:rsidRPr="00F74333" w:rsidRDefault="00101EC3" w:rsidP="00101EC3">
      <w:pPr>
        <w:pStyle w:val="REAnumberedbodycopy"/>
        <w:numPr>
          <w:ilvl w:val="0"/>
          <w:numId w:val="14"/>
        </w:numPr>
        <w:ind w:left="426"/>
        <w:jc w:val="both"/>
      </w:pPr>
      <w:r>
        <w:t>REA will maintain a list of current IAG participants on its website. T</w:t>
      </w:r>
      <w:r w:rsidRPr="00F74333">
        <w:t xml:space="preserve">he </w:t>
      </w:r>
      <w:r>
        <w:t>member</w:t>
      </w:r>
      <w:r w:rsidRPr="00F74333">
        <w:t xml:space="preserve"> consent</w:t>
      </w:r>
      <w:r>
        <w:t>s</w:t>
      </w:r>
      <w:r w:rsidRPr="00F74333">
        <w:t xml:space="preserve"> to the publishing of their name on the REA website.</w:t>
      </w:r>
    </w:p>
    <w:p w14:paraId="28965627" w14:textId="2A6C3F34" w:rsidR="007206B5" w:rsidRDefault="009028E7">
      <w:pPr>
        <w:pStyle w:val="REAnumberedbodycopy"/>
        <w:numPr>
          <w:ilvl w:val="0"/>
          <w:numId w:val="14"/>
        </w:numPr>
        <w:ind w:left="426"/>
        <w:jc w:val="both"/>
      </w:pPr>
      <w:r>
        <w:t xml:space="preserve">Each group will have a </w:t>
      </w:r>
      <w:r w:rsidR="00095D50">
        <w:t xml:space="preserve">minimum of six and </w:t>
      </w:r>
      <w:r>
        <w:t xml:space="preserve">maximum of </w:t>
      </w:r>
      <w:r w:rsidR="005C03B7">
        <w:t>ten</w:t>
      </w:r>
      <w:r>
        <w:t xml:space="preserve"> members</w:t>
      </w:r>
      <w:r w:rsidR="007206B5">
        <w:t xml:space="preserve">. </w:t>
      </w:r>
    </w:p>
    <w:p w14:paraId="6390BC07" w14:textId="09895AA4" w:rsidR="007206B5" w:rsidRDefault="009028E7">
      <w:pPr>
        <w:pStyle w:val="REAnumberedbodycopy"/>
        <w:numPr>
          <w:ilvl w:val="0"/>
          <w:numId w:val="14"/>
        </w:numPr>
        <w:ind w:left="426"/>
        <w:jc w:val="both"/>
      </w:pPr>
      <w:r>
        <w:t>Where members are unable to attend a meeting, the member is encouraged to send a</w:t>
      </w:r>
      <w:r w:rsidR="007206B5">
        <w:t xml:space="preserve"> </w:t>
      </w:r>
      <w:r>
        <w:t xml:space="preserve">suitable </w:t>
      </w:r>
      <w:r w:rsidR="007206B5">
        <w:t xml:space="preserve">delegate. </w:t>
      </w:r>
    </w:p>
    <w:p w14:paraId="62582C11" w14:textId="77777777" w:rsidR="00101EC3" w:rsidRDefault="00101EC3" w:rsidP="00101EC3">
      <w:pPr>
        <w:pStyle w:val="REAnumberedbodycopy"/>
        <w:numPr>
          <w:ilvl w:val="0"/>
          <w:numId w:val="14"/>
        </w:numPr>
        <w:ind w:left="426"/>
        <w:jc w:val="both"/>
      </w:pPr>
      <w:r>
        <w:t>Members are expected to come prepared and to actively engage in discussion by asking questions and providing feedback and insights on agenda items.</w:t>
      </w:r>
    </w:p>
    <w:p w14:paraId="6B9F77BE" w14:textId="77777777" w:rsidR="00101EC3" w:rsidRPr="00F74333" w:rsidRDefault="00101EC3" w:rsidP="00101EC3">
      <w:pPr>
        <w:pStyle w:val="REAnumberedbodycopy"/>
        <w:numPr>
          <w:ilvl w:val="0"/>
          <w:numId w:val="14"/>
        </w:numPr>
        <w:ind w:left="426"/>
        <w:jc w:val="both"/>
      </w:pPr>
      <w:r w:rsidRPr="00F74333">
        <w:t xml:space="preserve">All </w:t>
      </w:r>
      <w:r>
        <w:t>members</w:t>
      </w:r>
      <w:r w:rsidRPr="00F74333">
        <w:t xml:space="preserve"> are expected to engage in the </w:t>
      </w:r>
      <w:r>
        <w:t>IAGs</w:t>
      </w:r>
      <w:r w:rsidRPr="00F74333">
        <w:t xml:space="preserve"> in good faith, respectfully, actively and constructively</w:t>
      </w:r>
      <w:r>
        <w:t xml:space="preserve"> and contribute effectively through regular attendance</w:t>
      </w:r>
      <w:r w:rsidRPr="00F74333">
        <w:t xml:space="preserve">.  REA may revoke the right to participate in the </w:t>
      </w:r>
      <w:r>
        <w:t>IAG</w:t>
      </w:r>
      <w:r w:rsidRPr="00F74333">
        <w:t xml:space="preserve"> at any time.</w:t>
      </w:r>
    </w:p>
    <w:p w14:paraId="17196138" w14:textId="056F107C" w:rsidR="00F74333" w:rsidRDefault="00F74333" w:rsidP="0056172D">
      <w:pPr>
        <w:pStyle w:val="REAnumberedbodycopy"/>
        <w:numPr>
          <w:ilvl w:val="0"/>
          <w:numId w:val="14"/>
        </w:numPr>
        <w:ind w:left="426"/>
        <w:jc w:val="both"/>
      </w:pPr>
      <w:r>
        <w:t xml:space="preserve">As individuals within the real estate sector, </w:t>
      </w:r>
      <w:r w:rsidR="009028E7">
        <w:t xml:space="preserve">members </w:t>
      </w:r>
      <w:r>
        <w:t xml:space="preserve">may express personal views about matters related to the real estate sector. </w:t>
      </w:r>
      <w:r w:rsidR="009028E7">
        <w:t>IAG members</w:t>
      </w:r>
      <w:r>
        <w:t xml:space="preserve"> do not represent REA and do not speak on REA’s behalf.</w:t>
      </w:r>
    </w:p>
    <w:p w14:paraId="2FC1B630" w14:textId="470F657A" w:rsidR="0040629A" w:rsidRDefault="007C33C7" w:rsidP="0056172D">
      <w:pPr>
        <w:pStyle w:val="REAnumberedbodycopy"/>
        <w:numPr>
          <w:ilvl w:val="0"/>
          <w:numId w:val="14"/>
        </w:numPr>
        <w:ind w:left="426"/>
        <w:jc w:val="both"/>
      </w:pPr>
      <w:r>
        <w:t>Any</w:t>
      </w:r>
      <w:r w:rsidR="009028E7">
        <w:t xml:space="preserve"> views express</w:t>
      </w:r>
      <w:r w:rsidR="00235AF5">
        <w:t>ed</w:t>
      </w:r>
      <w:r w:rsidR="009028E7">
        <w:t xml:space="preserve"> will be taken as those of the individual only. Members do not through the IAGs </w:t>
      </w:r>
      <w:r w:rsidR="00F74333">
        <w:t xml:space="preserve">represent the views of their </w:t>
      </w:r>
      <w:r>
        <w:t>agency</w:t>
      </w:r>
      <w:r w:rsidR="0040629A">
        <w:t>, but they must:</w:t>
      </w:r>
    </w:p>
    <w:p w14:paraId="3B75B9A5" w14:textId="77777777" w:rsidR="0040629A" w:rsidRDefault="0040629A" w:rsidP="0040629A">
      <w:pPr>
        <w:pStyle w:val="REAnumberedbodycopy"/>
        <w:numPr>
          <w:ilvl w:val="1"/>
          <w:numId w:val="14"/>
        </w:numPr>
        <w:jc w:val="both"/>
      </w:pPr>
      <w:r>
        <w:t>Be willing to provide impartial advice</w:t>
      </w:r>
    </w:p>
    <w:p w14:paraId="7F18B269" w14:textId="77777777" w:rsidR="0040629A" w:rsidRDefault="0040629A" w:rsidP="0040629A">
      <w:pPr>
        <w:pStyle w:val="REAnumberedbodycopy"/>
        <w:numPr>
          <w:ilvl w:val="1"/>
          <w:numId w:val="14"/>
        </w:numPr>
        <w:jc w:val="both"/>
      </w:pPr>
      <w:r>
        <w:t>Have high integrity and a sense of public duty</w:t>
      </w:r>
    </w:p>
    <w:p w14:paraId="43B359C4" w14:textId="0EB73049" w:rsidR="00F74333" w:rsidRDefault="0040629A" w:rsidP="005C03B7">
      <w:pPr>
        <w:pStyle w:val="REAnumberedbodycopy"/>
        <w:numPr>
          <w:ilvl w:val="1"/>
          <w:numId w:val="14"/>
        </w:numPr>
        <w:jc w:val="both"/>
      </w:pPr>
      <w:r>
        <w:t>Have a high level of credibility within the real estate sector</w:t>
      </w:r>
      <w:r w:rsidR="00F74333">
        <w:t xml:space="preserve">. </w:t>
      </w:r>
    </w:p>
    <w:p w14:paraId="5F1544A4" w14:textId="75ACC692" w:rsidR="00F74333" w:rsidRPr="00F74333" w:rsidRDefault="008B76DD" w:rsidP="0056172D">
      <w:pPr>
        <w:pStyle w:val="REAnumberedbodycopy"/>
        <w:numPr>
          <w:ilvl w:val="0"/>
          <w:numId w:val="14"/>
        </w:numPr>
        <w:ind w:left="426"/>
        <w:jc w:val="both"/>
      </w:pPr>
      <w:r>
        <w:t>IAG members</w:t>
      </w:r>
      <w:r w:rsidR="00F74333" w:rsidRPr="00F74333">
        <w:t xml:space="preserve"> are encouraged to talk about the </w:t>
      </w:r>
      <w:r w:rsidR="00101EC3">
        <w:t xml:space="preserve">matters discussed in </w:t>
      </w:r>
      <w:r w:rsidR="00F74333" w:rsidRPr="00F74333">
        <w:t xml:space="preserve">meetings with colleagues and peers before and afterwards and to share information that has been provided by REA, unless expressly </w:t>
      </w:r>
      <w:r w:rsidR="00101EC3">
        <w:t>instructed</w:t>
      </w:r>
      <w:r w:rsidR="00101EC3" w:rsidRPr="00F74333">
        <w:t xml:space="preserve"> </w:t>
      </w:r>
      <w:r w:rsidR="00F74333" w:rsidRPr="00F74333">
        <w:t xml:space="preserve">otherwise. </w:t>
      </w:r>
    </w:p>
    <w:p w14:paraId="24D46780" w14:textId="77777777" w:rsidR="0056172D" w:rsidRDefault="0056172D">
      <w:pPr>
        <w:rPr>
          <w:rFonts w:asciiTheme="majorHAnsi" w:hAnsiTheme="majorHAnsi" w:cs="Verdana-Bold"/>
          <w:b/>
          <w:bCs/>
          <w:color w:val="4FA735" w:themeColor="background2"/>
          <w:sz w:val="26"/>
          <w:szCs w:val="23"/>
        </w:rPr>
      </w:pPr>
      <w:r>
        <w:br w:type="page"/>
      </w:r>
    </w:p>
    <w:p w14:paraId="464F9B03" w14:textId="77777777" w:rsidR="00074A09" w:rsidRDefault="00074A09" w:rsidP="0075504F">
      <w:pPr>
        <w:pStyle w:val="REAHeader1"/>
      </w:pPr>
    </w:p>
    <w:p w14:paraId="09B24ED0" w14:textId="77777777" w:rsidR="00074A09" w:rsidRDefault="00074A09" w:rsidP="0075504F">
      <w:pPr>
        <w:pStyle w:val="REAHeader1"/>
      </w:pPr>
    </w:p>
    <w:p w14:paraId="7856E71A" w14:textId="76FAAC56" w:rsidR="00AE1C00" w:rsidRDefault="00006640" w:rsidP="0075504F">
      <w:pPr>
        <w:pStyle w:val="REAHeader1"/>
      </w:pPr>
      <w:r>
        <w:t>Function</w:t>
      </w:r>
      <w:r w:rsidR="00101EC3">
        <w:t>, Purpose</w:t>
      </w:r>
      <w:r>
        <w:t xml:space="preserve"> and Operation </w:t>
      </w:r>
      <w:r w:rsidR="00AE1C00">
        <w:t xml:space="preserve"> </w:t>
      </w:r>
      <w:r w:rsidR="00F54BD3">
        <w:t xml:space="preserve"> </w:t>
      </w:r>
    </w:p>
    <w:p w14:paraId="38F1AEF5" w14:textId="7EEF8DA4" w:rsidR="003E433C" w:rsidRPr="0056172D" w:rsidRDefault="003E433C" w:rsidP="0056172D">
      <w:pPr>
        <w:rPr>
          <w:rFonts w:ascii="Verdana" w:hAnsi="Verdana" w:cs="Verdana"/>
        </w:rPr>
      </w:pPr>
    </w:p>
    <w:p w14:paraId="79A5F4C2" w14:textId="46BD706B" w:rsidR="003E433C" w:rsidRPr="006F5065" w:rsidRDefault="003E433C" w:rsidP="000575F0">
      <w:pPr>
        <w:pStyle w:val="REAnumberedbodycopy"/>
        <w:numPr>
          <w:ilvl w:val="0"/>
          <w:numId w:val="14"/>
        </w:numPr>
        <w:ind w:left="426"/>
        <w:jc w:val="both"/>
      </w:pPr>
      <w:r w:rsidRPr="003E433C">
        <w:t xml:space="preserve">The </w:t>
      </w:r>
      <w:r w:rsidR="00095D50">
        <w:t>IAGs</w:t>
      </w:r>
      <w:r w:rsidR="00557643">
        <w:t xml:space="preserve"> are</w:t>
      </w:r>
      <w:r w:rsidRPr="006F5065">
        <w:t xml:space="preserve"> a real estate sector engagement </w:t>
      </w:r>
      <w:r w:rsidR="007206B5" w:rsidRPr="006F5065">
        <w:t>forum</w:t>
      </w:r>
      <w:r w:rsidRPr="006F5065">
        <w:t>.</w:t>
      </w:r>
    </w:p>
    <w:p w14:paraId="611CB34E" w14:textId="0B710966" w:rsidR="003E433C" w:rsidRDefault="003E433C" w:rsidP="003E433C">
      <w:pPr>
        <w:pStyle w:val="REAnumberedbodycopy"/>
        <w:numPr>
          <w:ilvl w:val="0"/>
          <w:numId w:val="14"/>
        </w:numPr>
        <w:ind w:left="426"/>
        <w:jc w:val="both"/>
      </w:pPr>
      <w:r w:rsidRPr="006F5065">
        <w:t xml:space="preserve">The purpose of the </w:t>
      </w:r>
      <w:r w:rsidR="00095D50">
        <w:t>IAGs</w:t>
      </w:r>
      <w:r w:rsidR="00557643">
        <w:t xml:space="preserve"> </w:t>
      </w:r>
      <w:r w:rsidR="00095D50">
        <w:t>is</w:t>
      </w:r>
      <w:r>
        <w:t xml:space="preserve"> to: </w:t>
      </w:r>
    </w:p>
    <w:p w14:paraId="2517A675" w14:textId="6BD9D683" w:rsidR="003E433C" w:rsidRPr="00095D50" w:rsidRDefault="00095D50" w:rsidP="003E433C">
      <w:pPr>
        <w:pStyle w:val="REAnumberedbodycopy"/>
        <w:numPr>
          <w:ilvl w:val="0"/>
          <w:numId w:val="22"/>
        </w:numPr>
        <w:jc w:val="both"/>
      </w:pPr>
      <w:r w:rsidRPr="00095D50">
        <w:t>E</w:t>
      </w:r>
      <w:r w:rsidR="003E433C" w:rsidRPr="00095D50">
        <w:t xml:space="preserve">nable the regular sharing and discussion of information about significant issues </w:t>
      </w:r>
      <w:r w:rsidR="007206B5" w:rsidRPr="00095D50">
        <w:t xml:space="preserve">and risks </w:t>
      </w:r>
      <w:r w:rsidR="003E433C" w:rsidRPr="00095D50">
        <w:t>in the real estate sector</w:t>
      </w:r>
      <w:r w:rsidR="007206B5" w:rsidRPr="00095D50">
        <w:t xml:space="preserve"> that may impact </w:t>
      </w:r>
      <w:r w:rsidRPr="00095D50">
        <w:t>licensed real estate professionals’</w:t>
      </w:r>
      <w:r w:rsidR="007206B5" w:rsidRPr="00095D50">
        <w:t xml:space="preserve"> ability to meet their regulatory obligations</w:t>
      </w:r>
    </w:p>
    <w:p w14:paraId="241B350D" w14:textId="2358444F" w:rsidR="00095D50" w:rsidRPr="00095D50" w:rsidRDefault="007206B5" w:rsidP="003E433C">
      <w:pPr>
        <w:pStyle w:val="REAnumberedbodycopy"/>
        <w:numPr>
          <w:ilvl w:val="0"/>
          <w:numId w:val="22"/>
        </w:numPr>
        <w:jc w:val="both"/>
      </w:pPr>
      <w:r w:rsidRPr="00095D50">
        <w:t>Provide insights and advice to REA</w:t>
      </w:r>
      <w:r w:rsidR="003E433C" w:rsidRPr="00095D50">
        <w:t>, representing key views</w:t>
      </w:r>
      <w:r w:rsidR="00095D50" w:rsidRPr="00095D50">
        <w:t xml:space="preserve"> </w:t>
      </w:r>
      <w:r w:rsidR="003E433C" w:rsidRPr="00095D50">
        <w:t xml:space="preserve">of the sector on important </w:t>
      </w:r>
      <w:r w:rsidR="00095D50" w:rsidRPr="00095D50">
        <w:t xml:space="preserve">regulatory and sector </w:t>
      </w:r>
      <w:r w:rsidR="003E433C" w:rsidRPr="00095D50">
        <w:t>risks</w:t>
      </w:r>
      <w:r w:rsidR="00095D50" w:rsidRPr="00095D50">
        <w:t xml:space="preserve"> and </w:t>
      </w:r>
      <w:r w:rsidR="003E433C" w:rsidRPr="00095D50">
        <w:t>issues</w:t>
      </w:r>
      <w:r w:rsidR="00095D50" w:rsidRPr="00095D50">
        <w:t xml:space="preserve">, </w:t>
      </w:r>
    </w:p>
    <w:p w14:paraId="1759984B" w14:textId="6031FAC3" w:rsidR="003E433C" w:rsidRPr="00095D50" w:rsidRDefault="00095D50" w:rsidP="003E433C">
      <w:pPr>
        <w:pStyle w:val="REAnumberedbodycopy"/>
        <w:numPr>
          <w:ilvl w:val="0"/>
          <w:numId w:val="22"/>
        </w:numPr>
        <w:jc w:val="both"/>
      </w:pPr>
      <w:r w:rsidRPr="00095D50">
        <w:t>Provide practical knowledge and insights to REA to support the development of relevant and timely guidance, information and resources</w:t>
      </w:r>
    </w:p>
    <w:p w14:paraId="65CE3310" w14:textId="1C070A52" w:rsidR="003E433C" w:rsidRDefault="003E433C" w:rsidP="003E433C">
      <w:pPr>
        <w:pStyle w:val="REAnumberedbodycopy"/>
        <w:numPr>
          <w:ilvl w:val="0"/>
          <w:numId w:val="22"/>
        </w:numPr>
        <w:jc w:val="both"/>
      </w:pPr>
      <w:r w:rsidRPr="00095D50">
        <w:t xml:space="preserve">To support a constructive relationship between </w:t>
      </w:r>
      <w:r w:rsidR="00095D50" w:rsidRPr="00095D50">
        <w:t>REA</w:t>
      </w:r>
      <w:r w:rsidRPr="00095D50">
        <w:t xml:space="preserve"> and the real estate sector.</w:t>
      </w:r>
    </w:p>
    <w:p w14:paraId="1D4DD3D0" w14:textId="6C85F9E0" w:rsidR="00101EC3" w:rsidRPr="00095D50" w:rsidRDefault="00101EC3" w:rsidP="003E433C">
      <w:pPr>
        <w:pStyle w:val="REAnumberedbodycopy"/>
        <w:numPr>
          <w:ilvl w:val="0"/>
          <w:numId w:val="22"/>
        </w:numPr>
        <w:jc w:val="both"/>
      </w:pPr>
      <w:r>
        <w:t>Provide an avenue for consultation by REA with sector representatives on regulatory matters.</w:t>
      </w:r>
    </w:p>
    <w:p w14:paraId="2CBFEC0B" w14:textId="12123A31" w:rsidR="00006640" w:rsidRPr="00095D50" w:rsidRDefault="00006640" w:rsidP="00006640">
      <w:pPr>
        <w:pStyle w:val="REAnumberedbodycopy"/>
        <w:numPr>
          <w:ilvl w:val="0"/>
          <w:numId w:val="14"/>
        </w:numPr>
        <w:ind w:left="426"/>
        <w:jc w:val="both"/>
      </w:pPr>
      <w:r w:rsidRPr="00095D50">
        <w:t xml:space="preserve">The Forum will meet </w:t>
      </w:r>
      <w:r w:rsidR="00095D50" w:rsidRPr="00095D50">
        <w:t xml:space="preserve">a minimum of </w:t>
      </w:r>
      <w:r w:rsidRPr="00095D50">
        <w:t xml:space="preserve">twice per calendar year, in person or online with at least one meeting held in person, where possible. </w:t>
      </w:r>
      <w:r w:rsidR="00095D50" w:rsidRPr="00095D50">
        <w:t>From time to time, REA may request additional meetings or seek member feedback via email to discuss specific initiatives.</w:t>
      </w:r>
    </w:p>
    <w:p w14:paraId="2F11575E" w14:textId="3021F030" w:rsidR="003F50EF" w:rsidRPr="00C3447D" w:rsidRDefault="003F50EF" w:rsidP="003F50EF">
      <w:pPr>
        <w:pStyle w:val="REAnumberedbodycopy"/>
        <w:numPr>
          <w:ilvl w:val="0"/>
          <w:numId w:val="14"/>
        </w:numPr>
        <w:ind w:left="426"/>
        <w:jc w:val="both"/>
      </w:pPr>
      <w:bookmarkStart w:id="0" w:name="_Hlk116307329"/>
      <w:r w:rsidRPr="00C3447D">
        <w:t xml:space="preserve">The agenda for a meeting of the </w:t>
      </w:r>
      <w:r w:rsidR="00095D50" w:rsidRPr="00C3447D">
        <w:t>IAG members</w:t>
      </w:r>
      <w:r w:rsidRPr="00C3447D">
        <w:t xml:space="preserve"> will be set by REA and will reflect regulatory issues and priorities impacting the sector and REA’s scope of work.  </w:t>
      </w:r>
      <w:r w:rsidR="00095D50" w:rsidRPr="00C3447D">
        <w:t>Members</w:t>
      </w:r>
      <w:r w:rsidRPr="00C3447D">
        <w:t xml:space="preserve"> may propose agenda items for discussion</w:t>
      </w:r>
      <w:r w:rsidR="00095D50" w:rsidRPr="00C3447D">
        <w:t>.</w:t>
      </w:r>
      <w:r w:rsidRPr="00C3447D">
        <w:t xml:space="preserve"> </w:t>
      </w:r>
      <w:r w:rsidR="00C3447D" w:rsidRPr="00C3447D">
        <w:t>Where time in the agenda allows, members will be invited to share their views on their local market and the risks and issues they are observing.</w:t>
      </w:r>
    </w:p>
    <w:p w14:paraId="3CB34DD9" w14:textId="266E386F" w:rsidR="003F50EF" w:rsidRPr="00C3447D" w:rsidRDefault="003F50EF" w:rsidP="003F50EF">
      <w:pPr>
        <w:pStyle w:val="REAnumberedbodycopy"/>
        <w:numPr>
          <w:ilvl w:val="0"/>
          <w:numId w:val="14"/>
        </w:numPr>
        <w:ind w:left="426"/>
        <w:jc w:val="both"/>
      </w:pPr>
      <w:bookmarkStart w:id="1" w:name="_Hlk116307351"/>
      <w:bookmarkEnd w:id="0"/>
      <w:r w:rsidRPr="00C3447D">
        <w:t xml:space="preserve">Key discussion themes from the </w:t>
      </w:r>
      <w:r w:rsidR="00C3447D" w:rsidRPr="00C3447D">
        <w:t>IAGs</w:t>
      </w:r>
      <w:r w:rsidRPr="00C3447D">
        <w:t xml:space="preserve"> will be communicated to the real estate sector through REA’s Sector Pānui newsletter and other communication channels. No comments or themes will be publicly attributed to individual </w:t>
      </w:r>
      <w:r w:rsidR="00C3447D" w:rsidRPr="00C3447D">
        <w:t>members</w:t>
      </w:r>
      <w:r w:rsidRPr="00C3447D">
        <w:t>.</w:t>
      </w:r>
    </w:p>
    <w:bookmarkEnd w:id="1"/>
    <w:p w14:paraId="59CF24AE" w14:textId="4968BF61" w:rsidR="00006640" w:rsidRPr="00C3447D" w:rsidRDefault="00E23B09" w:rsidP="00006640">
      <w:pPr>
        <w:pStyle w:val="REAnumberedbodycopy"/>
        <w:numPr>
          <w:ilvl w:val="0"/>
          <w:numId w:val="14"/>
        </w:numPr>
        <w:ind w:left="426"/>
        <w:jc w:val="both"/>
      </w:pPr>
      <w:r>
        <w:t>Meetings will take place with online or in-person</w:t>
      </w:r>
      <w:r w:rsidR="00006640" w:rsidRPr="00C3447D">
        <w:t xml:space="preserve"> in Auckland or Wellington, but on occasion may be held in other locations. REA will determine the location and dates for meetings.</w:t>
      </w:r>
    </w:p>
    <w:p w14:paraId="5C8721E2" w14:textId="7F55F872" w:rsidR="001D25B5" w:rsidRPr="00C3447D" w:rsidRDefault="00C3447D" w:rsidP="0056172D">
      <w:pPr>
        <w:pStyle w:val="REAnumberedbodycopy"/>
        <w:numPr>
          <w:ilvl w:val="0"/>
          <w:numId w:val="14"/>
        </w:numPr>
        <w:ind w:left="426"/>
        <w:jc w:val="both"/>
      </w:pPr>
      <w:r w:rsidRPr="00C3447D">
        <w:t>IAG members</w:t>
      </w:r>
      <w:r w:rsidR="00F74333" w:rsidRPr="00C3447D">
        <w:t xml:space="preserve"> </w:t>
      </w:r>
      <w:r w:rsidR="001D25B5" w:rsidRPr="00C3447D">
        <w:t>recognise that REA may take other, separate, consultation processes and final decisions are REA’s to make.</w:t>
      </w:r>
      <w:r w:rsidR="00DD6EBD" w:rsidRPr="00C3447D">
        <w:t xml:space="preserve"> The </w:t>
      </w:r>
      <w:r w:rsidRPr="00C3447D">
        <w:t>IAGs are</w:t>
      </w:r>
      <w:r w:rsidR="00DD6EBD" w:rsidRPr="00C3447D">
        <w:t xml:space="preserve"> not a </w:t>
      </w:r>
      <w:r w:rsidR="003E433C" w:rsidRPr="00C3447D">
        <w:t>decision-making</w:t>
      </w:r>
      <w:r w:rsidR="00DD6EBD" w:rsidRPr="00C3447D">
        <w:t xml:space="preserve"> body.</w:t>
      </w:r>
    </w:p>
    <w:p w14:paraId="568DDFD9" w14:textId="259F6EAA" w:rsidR="00A35D4D" w:rsidRDefault="00A35D4D" w:rsidP="0056172D">
      <w:pPr>
        <w:pStyle w:val="REAHeader1"/>
      </w:pPr>
      <w:r w:rsidRPr="006F5065">
        <w:t>Costs</w:t>
      </w:r>
    </w:p>
    <w:p w14:paraId="70653D88" w14:textId="77777777" w:rsidR="0056172D" w:rsidRPr="0056172D" w:rsidRDefault="0056172D" w:rsidP="0056172D">
      <w:pPr>
        <w:pStyle w:val="REAHeader1"/>
        <w:rPr>
          <w:rFonts w:asciiTheme="minorHAnsi" w:hAnsiTheme="minorHAnsi"/>
          <w:sz w:val="19"/>
          <w:szCs w:val="19"/>
        </w:rPr>
      </w:pPr>
    </w:p>
    <w:p w14:paraId="1BADE3E0" w14:textId="13488BB0" w:rsidR="00A35D4D" w:rsidRPr="006F5065" w:rsidRDefault="00A35D4D" w:rsidP="00A35D4D">
      <w:pPr>
        <w:pStyle w:val="REAnumberedbodycopy"/>
        <w:numPr>
          <w:ilvl w:val="0"/>
          <w:numId w:val="14"/>
        </w:numPr>
        <w:ind w:left="426"/>
        <w:jc w:val="both"/>
      </w:pPr>
      <w:r w:rsidRPr="006F5065">
        <w:t xml:space="preserve">REA will provide administrative support to enable the </w:t>
      </w:r>
      <w:r w:rsidR="00557643">
        <w:t>IAGs</w:t>
      </w:r>
      <w:r w:rsidR="00557643" w:rsidRPr="006F5065">
        <w:t xml:space="preserve"> </w:t>
      </w:r>
      <w:r w:rsidRPr="006F5065">
        <w:t xml:space="preserve">to carry out </w:t>
      </w:r>
      <w:r w:rsidR="00C3447D">
        <w:t>their</w:t>
      </w:r>
      <w:r w:rsidRPr="006F5065">
        <w:t xml:space="preserve"> functions.</w:t>
      </w:r>
    </w:p>
    <w:p w14:paraId="5F9699A0" w14:textId="4DFC0394" w:rsidR="00A35D4D" w:rsidRDefault="00181EEC" w:rsidP="0056172D">
      <w:pPr>
        <w:pStyle w:val="REAnumberedbodycopy"/>
        <w:numPr>
          <w:ilvl w:val="0"/>
          <w:numId w:val="14"/>
        </w:numPr>
        <w:ind w:left="426"/>
        <w:jc w:val="both"/>
      </w:pPr>
      <w:r>
        <w:t xml:space="preserve">Members are not remunerated for their time. </w:t>
      </w:r>
      <w:r w:rsidR="00A35D4D" w:rsidRPr="006F5065">
        <w:t xml:space="preserve">REA </w:t>
      </w:r>
      <w:r w:rsidR="00557643">
        <w:t>will</w:t>
      </w:r>
      <w:r w:rsidR="00A35D4D" w:rsidRPr="006F5065">
        <w:t xml:space="preserve"> cover any </w:t>
      </w:r>
      <w:r w:rsidR="00E23B09">
        <w:t xml:space="preserve">reasonable </w:t>
      </w:r>
      <w:r w:rsidR="00A35D4D" w:rsidRPr="006F5065">
        <w:t xml:space="preserve">expenses incurred by a </w:t>
      </w:r>
      <w:r w:rsidR="00557643">
        <w:t>member</w:t>
      </w:r>
      <w:r w:rsidR="00557643" w:rsidRPr="006F5065">
        <w:t xml:space="preserve"> </w:t>
      </w:r>
      <w:r w:rsidR="00A35D4D" w:rsidRPr="006F5065">
        <w:t>to participate in a</w:t>
      </w:r>
      <w:r w:rsidR="00557643">
        <w:t xml:space="preserve">n IAG </w:t>
      </w:r>
      <w:r w:rsidR="00A35D4D" w:rsidRPr="006F5065">
        <w:t>meeting</w:t>
      </w:r>
      <w:r w:rsidR="00A35D4D">
        <w:t>.</w:t>
      </w:r>
      <w:r w:rsidR="00C3447D">
        <w:t xml:space="preserve"> Any travel requirements will be arranged by REA unless otherwise agreed</w:t>
      </w:r>
      <w:r w:rsidR="00FE2EA3">
        <w:t xml:space="preserve"> with the member</w:t>
      </w:r>
      <w:r w:rsidR="00C3447D">
        <w:t>.</w:t>
      </w:r>
    </w:p>
    <w:p w14:paraId="61309D47" w14:textId="77777777" w:rsidR="00074A09" w:rsidRDefault="00074A09">
      <w:pPr>
        <w:rPr>
          <w:rFonts w:asciiTheme="majorHAnsi" w:hAnsiTheme="majorHAnsi" w:cs="Verdana-Bold"/>
          <w:b/>
          <w:bCs/>
          <w:color w:val="4FA735" w:themeColor="background2"/>
          <w:sz w:val="26"/>
          <w:szCs w:val="23"/>
        </w:rPr>
      </w:pPr>
      <w:r>
        <w:br w:type="page"/>
      </w:r>
    </w:p>
    <w:p w14:paraId="7CAB1888" w14:textId="47D21306" w:rsidR="00A35D4D" w:rsidRDefault="00A35D4D" w:rsidP="00A35D4D">
      <w:pPr>
        <w:pStyle w:val="REAHeader1"/>
      </w:pPr>
      <w:r>
        <w:t>Approval of Terms of Reference</w:t>
      </w:r>
    </w:p>
    <w:p w14:paraId="603234CC" w14:textId="5F37E833" w:rsidR="0063366B" w:rsidRDefault="00C3447D" w:rsidP="00F2130D">
      <w:pPr>
        <w:pStyle w:val="REAnumberedbodycopy"/>
        <w:numPr>
          <w:ilvl w:val="0"/>
          <w:numId w:val="14"/>
        </w:numPr>
        <w:ind w:left="426"/>
        <w:jc w:val="both"/>
      </w:pPr>
      <w:r>
        <w:t xml:space="preserve">The Board at its meeting of 23 August 2023 approved a delegation to the Chief Executive to approve the </w:t>
      </w:r>
      <w:r w:rsidR="00FE2EA3">
        <w:t>IAGs</w:t>
      </w:r>
      <w:r>
        <w:t xml:space="preserve"> Terms of Reference.</w:t>
      </w:r>
    </w:p>
    <w:p w14:paraId="33E397C2" w14:textId="77777777" w:rsidR="000A679C" w:rsidRDefault="000A679C" w:rsidP="000A679C">
      <w:pPr>
        <w:pStyle w:val="REAnumberedbodycopy"/>
        <w:numPr>
          <w:ilvl w:val="0"/>
          <w:numId w:val="0"/>
        </w:numPr>
        <w:ind w:left="426"/>
        <w:jc w:val="both"/>
      </w:pPr>
    </w:p>
    <w:p w14:paraId="209C33AF" w14:textId="7119BF7A" w:rsidR="000A679C" w:rsidRPr="0056172D" w:rsidRDefault="000A679C" w:rsidP="000A679C">
      <w:pPr>
        <w:pStyle w:val="REAnumberedbodycopy"/>
        <w:numPr>
          <w:ilvl w:val="0"/>
          <w:numId w:val="0"/>
        </w:numPr>
        <w:ind w:left="426"/>
        <w:jc w:val="both"/>
      </w:pPr>
      <w:r w:rsidRPr="000A679C">
        <w:t>Approved by Chief Executive/Registrar on</w:t>
      </w:r>
      <w:r>
        <w:t>: 04 October 2023</w:t>
      </w:r>
    </w:p>
    <w:sectPr w:rsidR="000A679C" w:rsidRPr="0056172D" w:rsidSect="00EB2603">
      <w:headerReference w:type="default" r:id="rId18"/>
      <w:footerReference w:type="default" r:id="rId19"/>
      <w:headerReference w:type="first" r:id="rId20"/>
      <w:pgSz w:w="11900" w:h="16840"/>
      <w:pgMar w:top="993" w:right="1474" w:bottom="1440"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90E2" w14:textId="77777777" w:rsidR="00096BE7" w:rsidRDefault="00096BE7" w:rsidP="00DB5AAA">
      <w:r>
        <w:separator/>
      </w:r>
    </w:p>
  </w:endnote>
  <w:endnote w:type="continuationSeparator" w:id="0">
    <w:p w14:paraId="31986AB4" w14:textId="77777777" w:rsidR="00096BE7" w:rsidRDefault="00096BE7" w:rsidP="00D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auto"/>
    <w:pitch w:val="variable"/>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71FA" w14:textId="77777777" w:rsidR="006A0250" w:rsidRDefault="006A0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0220" w14:textId="77777777" w:rsidR="00274F50" w:rsidRDefault="00274F50" w:rsidP="00A227BC">
    <w:pPr>
      <w:pStyle w:val="REAFooter"/>
      <w:pBdr>
        <w:bottom w:val="single" w:sz="6" w:space="1" w:color="4FA735"/>
      </w:pBdr>
      <w:spacing w:after="0" w:line="360" w:lineRule="auto"/>
    </w:pPr>
    <w:r>
      <w:rPr>
        <w:rStyle w:val="Smallbodycopy1"/>
      </w:rPr>
      <w:t>Title of paper / XX Month 201X</w:t>
    </w:r>
    <w:r>
      <w:rPr>
        <w:rStyle w:val="Smallbodycopy1"/>
      </w:rPr>
      <w:tab/>
    </w:r>
    <w:r w:rsidRPr="00DB5AAA">
      <w:t xml:space="preserve">Page </w:t>
    </w:r>
    <w:r w:rsidRPr="00DB5AAA">
      <w:fldChar w:fldCharType="begin"/>
    </w:r>
    <w:r w:rsidRPr="00DB5AAA">
      <w:instrText xml:space="preserve"> PAGE </w:instrText>
    </w:r>
    <w:r w:rsidRPr="00DB5AAA">
      <w:fldChar w:fldCharType="separate"/>
    </w:r>
    <w:r>
      <w:rPr>
        <w:noProof/>
      </w:rPr>
      <w:t>3</w:t>
    </w:r>
    <w:r w:rsidRPr="00DB5AAA">
      <w:fldChar w:fldCharType="end"/>
    </w:r>
    <w:r w:rsidRPr="00DB5AAA">
      <w:t xml:space="preserve"> of </w:t>
    </w:r>
    <w:r w:rsidR="00910D6C">
      <w:rPr>
        <w:noProof/>
      </w:rPr>
      <w:fldChar w:fldCharType="begin"/>
    </w:r>
    <w:r w:rsidR="00910D6C">
      <w:rPr>
        <w:noProof/>
      </w:rPr>
      <w:instrText xml:space="preserve"> NUMPAGES </w:instrText>
    </w:r>
    <w:r w:rsidR="00910D6C">
      <w:rPr>
        <w:noProof/>
      </w:rPr>
      <w:fldChar w:fldCharType="separate"/>
    </w:r>
    <w:r w:rsidR="00D85FDC">
      <w:rPr>
        <w:noProof/>
      </w:rPr>
      <w:t>3</w:t>
    </w:r>
    <w:r w:rsidR="00910D6C">
      <w:rPr>
        <w:noProof/>
      </w:rPr>
      <w:fldChar w:fldCharType="end"/>
    </w:r>
  </w:p>
  <w:p w14:paraId="3F0E4B3C" w14:textId="77777777" w:rsidR="00274F50" w:rsidRPr="00243CAE" w:rsidRDefault="00274F50" w:rsidP="00A227BC">
    <w:pPr>
      <w:pStyle w:val="REAFooter"/>
      <w:spacing w:before="120" w:after="0" w:line="360" w:lineRule="auto"/>
    </w:pPr>
    <w:r>
      <w:rPr>
        <w:rStyle w:val="Smallbodycopy1"/>
      </w:rPr>
      <w:t>For distribution to Real Estate Agents Authority Board Members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FA39" w14:textId="77777777" w:rsidR="00274F50" w:rsidRPr="00B60715" w:rsidRDefault="00274F50" w:rsidP="003F0F5A">
    <w:pPr>
      <w:spacing w:before="120" w:line="360" w:lineRule="auto"/>
      <w:rPr>
        <w:rFonts w:ascii="Verdana" w:hAnsi="Verdana" w:cs="Verdana"/>
        <w:color w:val="262626"/>
        <w:spacing w:val="3"/>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D8DA" w14:textId="77777777" w:rsidR="00274F50" w:rsidRDefault="00F30E11" w:rsidP="00A227BC">
    <w:pPr>
      <w:pStyle w:val="REAFooter"/>
      <w:pBdr>
        <w:bottom w:val="single" w:sz="6" w:space="1" w:color="4FA735"/>
      </w:pBdr>
      <w:spacing w:after="0" w:line="360" w:lineRule="auto"/>
    </w:pPr>
    <w:r>
      <w:rPr>
        <w:rStyle w:val="Smallbodycopy1"/>
      </w:rPr>
      <w:ptab w:relativeTo="margin" w:alignment="right" w:leader="none"/>
    </w:r>
    <w:r w:rsidR="00274F50" w:rsidRPr="00DB5AAA">
      <w:t xml:space="preserve">Page </w:t>
    </w:r>
    <w:r w:rsidR="00274F50" w:rsidRPr="00DB5AAA">
      <w:fldChar w:fldCharType="begin"/>
    </w:r>
    <w:r w:rsidR="00274F50" w:rsidRPr="00DB5AAA">
      <w:instrText xml:space="preserve"> PAGE </w:instrText>
    </w:r>
    <w:r w:rsidR="00274F50" w:rsidRPr="00DB5AAA">
      <w:fldChar w:fldCharType="separate"/>
    </w:r>
    <w:r w:rsidR="0028341A">
      <w:rPr>
        <w:noProof/>
      </w:rPr>
      <w:t>3</w:t>
    </w:r>
    <w:r w:rsidR="00274F50" w:rsidRPr="00DB5AAA">
      <w:fldChar w:fldCharType="end"/>
    </w:r>
    <w:r w:rsidR="00274F50" w:rsidRPr="00DB5AAA">
      <w:t xml:space="preserve"> of </w:t>
    </w:r>
    <w:r w:rsidR="00910D6C">
      <w:rPr>
        <w:noProof/>
      </w:rPr>
      <w:fldChar w:fldCharType="begin"/>
    </w:r>
    <w:r w:rsidR="00910D6C">
      <w:rPr>
        <w:noProof/>
      </w:rPr>
      <w:instrText xml:space="preserve"> NUMPAGES </w:instrText>
    </w:r>
    <w:r w:rsidR="00910D6C">
      <w:rPr>
        <w:noProof/>
      </w:rPr>
      <w:fldChar w:fldCharType="separate"/>
    </w:r>
    <w:r w:rsidR="0028341A">
      <w:rPr>
        <w:noProof/>
      </w:rPr>
      <w:t>3</w:t>
    </w:r>
    <w:r w:rsidR="00910D6C">
      <w:rPr>
        <w:noProof/>
      </w:rPr>
      <w:fldChar w:fldCharType="end"/>
    </w:r>
  </w:p>
  <w:p w14:paraId="615CF16B" w14:textId="77777777" w:rsidR="00274F50" w:rsidRPr="00243CAE" w:rsidRDefault="00274F50" w:rsidP="00A227BC">
    <w:pPr>
      <w:pStyle w:val="REAFooter"/>
      <w:spacing w:before="120" w:after="0"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03DD" w14:textId="77777777" w:rsidR="00096BE7" w:rsidRDefault="00096BE7" w:rsidP="00DB5AAA">
      <w:r>
        <w:separator/>
      </w:r>
    </w:p>
  </w:footnote>
  <w:footnote w:type="continuationSeparator" w:id="0">
    <w:p w14:paraId="49DFB2F5" w14:textId="77777777" w:rsidR="00096BE7" w:rsidRDefault="00096BE7" w:rsidP="00D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2A9E" w14:textId="77777777" w:rsidR="006A0250" w:rsidRDefault="006A0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3A6B" w14:textId="77777777" w:rsidR="00274F50" w:rsidRDefault="00274F50" w:rsidP="00C25A27">
    <w:pPr>
      <w:pStyle w:val="Header"/>
    </w:pPr>
    <w:r>
      <w:rPr>
        <w:noProof/>
        <w:lang w:val="en-US"/>
      </w:rPr>
      <w:drawing>
        <wp:anchor distT="0" distB="0" distL="114300" distR="114300" simplePos="0" relativeHeight="251655680" behindDoc="0" locked="0" layoutInCell="1" allowOverlap="1" wp14:anchorId="39784FD7" wp14:editId="579BB62F">
          <wp:simplePos x="0" y="0"/>
          <wp:positionH relativeFrom="column">
            <wp:posOffset>-927100</wp:posOffset>
          </wp:positionH>
          <wp:positionV relativeFrom="paragraph">
            <wp:posOffset>-449580</wp:posOffset>
          </wp:positionV>
          <wp:extent cx="7556500" cy="10693400"/>
          <wp:effectExtent l="0" t="0" r="1270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ADD4" w14:textId="3F2BD907" w:rsidR="00274F50" w:rsidRPr="00E56233" w:rsidRDefault="00974D29" w:rsidP="00C25A27">
    <w:pPr>
      <w:pStyle w:val="Header"/>
    </w:pPr>
    <w:r>
      <w:rPr>
        <w:noProof/>
        <w:lang w:val="en-US"/>
      </w:rPr>
      <w:drawing>
        <wp:anchor distT="0" distB="0" distL="114300" distR="114300" simplePos="0" relativeHeight="251657728" behindDoc="0" locked="0" layoutInCell="1" allowOverlap="1" wp14:anchorId="6F9F28A2" wp14:editId="47E6B5A7">
          <wp:simplePos x="0" y="0"/>
          <wp:positionH relativeFrom="column">
            <wp:posOffset>-926465</wp:posOffset>
          </wp:positionH>
          <wp:positionV relativeFrom="paragraph">
            <wp:posOffset>-446891</wp:posOffset>
          </wp:positionV>
          <wp:extent cx="7556500" cy="10693102"/>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4_REAA_report cover_2.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10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612A" w14:textId="77777777" w:rsidR="00A61615" w:rsidRDefault="00E27DCF" w:rsidP="00226244">
    <w:pPr>
      <w:pStyle w:val="Header"/>
      <w:tabs>
        <w:tab w:val="clear" w:pos="4462"/>
        <w:tab w:val="clear" w:pos="8931"/>
        <w:tab w:val="left" w:pos="7554"/>
      </w:tabs>
      <w:spacing w:after="840"/>
      <w:contextualSpacing/>
    </w:pPr>
    <w:r w:rsidRPr="00163C1D">
      <w:rPr>
        <w:noProof/>
      </w:rPr>
      <w:drawing>
        <wp:anchor distT="0" distB="0" distL="114300" distR="114300" simplePos="0" relativeHeight="251658752" behindDoc="1" locked="0" layoutInCell="1" allowOverlap="1" wp14:anchorId="78D3A999" wp14:editId="6B1E3BEE">
          <wp:simplePos x="0" y="0"/>
          <wp:positionH relativeFrom="margin">
            <wp:posOffset>4325327</wp:posOffset>
          </wp:positionH>
          <wp:positionV relativeFrom="page">
            <wp:posOffset>534572</wp:posOffset>
          </wp:positionV>
          <wp:extent cx="1346200" cy="665480"/>
          <wp:effectExtent l="0" t="0" r="6350" b="1270"/>
          <wp:wrapTight wrapText="bothSides">
            <wp:wrapPolygon edited="0">
              <wp:start x="0" y="0"/>
              <wp:lineTo x="0" y="17313"/>
              <wp:lineTo x="917" y="20405"/>
              <wp:lineTo x="3057" y="21023"/>
              <wp:lineTo x="21396" y="21023"/>
              <wp:lineTo x="21396" y="10511"/>
              <wp:lineTo x="18951" y="0"/>
              <wp:lineTo x="0" y="0"/>
            </wp:wrapPolygon>
          </wp:wrapTight>
          <wp:docPr id="4" name="Picture 4" descr="C:\Users\User\Documents\Edocs\CLIENTS - Current\Moxie\2018-03 REA\Images from client\3395_REAA_A4_front page Letterhead_V2F_30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ocs\CLIENTS - Current\Moxie\2018-03 REA\Images from client\3395_REAA_A4_front page Letterhead_V2F_300d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C0E4" w14:textId="77777777" w:rsidR="00274F50" w:rsidRPr="00E56233" w:rsidRDefault="00274F50" w:rsidP="00C25A27">
    <w:pPr>
      <w:pStyle w:val="Header"/>
    </w:pPr>
    <w:r>
      <w:rPr>
        <w:noProof/>
        <w:lang w:val="en-US"/>
      </w:rPr>
      <w:drawing>
        <wp:anchor distT="0" distB="0" distL="114300" distR="114300" simplePos="0" relativeHeight="251656704" behindDoc="0" locked="0" layoutInCell="1" allowOverlap="1" wp14:anchorId="01EE024A" wp14:editId="22DA88DB">
          <wp:simplePos x="0" y="0"/>
          <wp:positionH relativeFrom="column">
            <wp:posOffset>-927100</wp:posOffset>
          </wp:positionH>
          <wp:positionV relativeFrom="paragraph">
            <wp:posOffset>-448310</wp:posOffset>
          </wp:positionV>
          <wp:extent cx="7556500" cy="1069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8F5"/>
    <w:multiLevelType w:val="hybridMultilevel"/>
    <w:tmpl w:val="171E3CA2"/>
    <w:lvl w:ilvl="0" w:tplc="8A8A54F4">
      <w:start w:val="1"/>
      <w:numFmt w:val="decimal"/>
      <w:lvlText w:val="%1."/>
      <w:lvlJc w:val="left"/>
      <w:pPr>
        <w:ind w:left="1080" w:hanging="720"/>
      </w:pPr>
      <w:rPr>
        <w:rFonts w:asciiTheme="minorHAnsi" w:hAnsiTheme="minorHAnsi" w:hint="default"/>
        <w:b w:val="0"/>
        <w:bCs w:val="0"/>
        <w:color w:val="auto"/>
        <w:sz w:val="19"/>
        <w:szCs w:val="19"/>
      </w:rPr>
    </w:lvl>
    <w:lvl w:ilvl="1" w:tplc="F29A8DA8">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AF3991"/>
    <w:multiLevelType w:val="hybridMultilevel"/>
    <w:tmpl w:val="5476C8A0"/>
    <w:lvl w:ilvl="0" w:tplc="04090019">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581148"/>
    <w:multiLevelType w:val="hybridMultilevel"/>
    <w:tmpl w:val="7706A2EC"/>
    <w:lvl w:ilvl="0" w:tplc="1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02E4"/>
    <w:multiLevelType w:val="hybridMultilevel"/>
    <w:tmpl w:val="ADDEA4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37C28"/>
    <w:multiLevelType w:val="hybridMultilevel"/>
    <w:tmpl w:val="63CAAC44"/>
    <w:lvl w:ilvl="0" w:tplc="684211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E4554"/>
    <w:multiLevelType w:val="multilevel"/>
    <w:tmpl w:val="052E14F2"/>
    <w:lvl w:ilvl="0">
      <w:start w:val="1"/>
      <w:numFmt w:val="lowerLetter"/>
      <w:lvlText w:val="%1."/>
      <w:lvlJc w:val="left"/>
      <w:pPr>
        <w:tabs>
          <w:tab w:val="num" w:pos="680"/>
        </w:tabs>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66019B"/>
    <w:multiLevelType w:val="hybridMultilevel"/>
    <w:tmpl w:val="C26C1C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E21415"/>
    <w:multiLevelType w:val="hybridMultilevel"/>
    <w:tmpl w:val="1CF2D594"/>
    <w:lvl w:ilvl="0" w:tplc="DF8469C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EFF4C7D"/>
    <w:multiLevelType w:val="hybridMultilevel"/>
    <w:tmpl w:val="15B0778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05F0557"/>
    <w:multiLevelType w:val="hybridMultilevel"/>
    <w:tmpl w:val="7706A2EC"/>
    <w:lvl w:ilvl="0" w:tplc="1409000F">
      <w:start w:val="1"/>
      <w:numFmt w:val="decimal"/>
      <w:pStyle w:val="REAnumberedbodycop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B12B9"/>
    <w:multiLevelType w:val="hybridMultilevel"/>
    <w:tmpl w:val="01FA0DF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41564F8"/>
    <w:multiLevelType w:val="hybridMultilevel"/>
    <w:tmpl w:val="4EE406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822EDD"/>
    <w:multiLevelType w:val="multilevel"/>
    <w:tmpl w:val="B93A8108"/>
    <w:lvl w:ilvl="0">
      <w:start w:val="1"/>
      <w:numFmt w:val="lowerLetter"/>
      <w:lvlText w:val="%1."/>
      <w:lvlJc w:val="left"/>
      <w:pPr>
        <w:tabs>
          <w:tab w:val="num" w:pos="737"/>
        </w:tabs>
        <w:ind w:left="79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B93EBE"/>
    <w:multiLevelType w:val="hybridMultilevel"/>
    <w:tmpl w:val="6F048EB8"/>
    <w:lvl w:ilvl="0" w:tplc="1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4044B60"/>
    <w:multiLevelType w:val="hybridMultilevel"/>
    <w:tmpl w:val="875E811C"/>
    <w:lvl w:ilvl="0" w:tplc="7E3E729C">
      <w:start w:val="1"/>
      <w:numFmt w:val="lowerLetter"/>
      <w:pStyle w:val="REAbullet1"/>
      <w:lvlText w:val="%1."/>
      <w:lvlJc w:val="left"/>
      <w:pPr>
        <w:tabs>
          <w:tab w:val="num" w:pos="737"/>
        </w:tabs>
        <w:ind w:left="737"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4A58"/>
    <w:multiLevelType w:val="hybridMultilevel"/>
    <w:tmpl w:val="5934750C"/>
    <w:lvl w:ilvl="0" w:tplc="1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D547D12"/>
    <w:multiLevelType w:val="hybridMultilevel"/>
    <w:tmpl w:val="C26C1C4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A802AC"/>
    <w:multiLevelType w:val="multilevel"/>
    <w:tmpl w:val="BE6E392E"/>
    <w:lvl w:ilvl="0">
      <w:start w:val="1"/>
      <w:numFmt w:val="lowerLetter"/>
      <w:lvlText w:val="%1."/>
      <w:lvlJc w:val="left"/>
      <w:pPr>
        <w:tabs>
          <w:tab w:val="num" w:pos="737"/>
        </w:tabs>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9A38F2"/>
    <w:multiLevelType w:val="hybridMultilevel"/>
    <w:tmpl w:val="A2F0446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5DD1C3E"/>
    <w:multiLevelType w:val="multilevel"/>
    <w:tmpl w:val="786678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C37AED"/>
    <w:multiLevelType w:val="multilevel"/>
    <w:tmpl w:val="E2987D5E"/>
    <w:lvl w:ilvl="0">
      <w:start w:val="1"/>
      <w:numFmt w:val="lowerLetter"/>
      <w:lvlText w:val="%1."/>
      <w:lvlJc w:val="left"/>
      <w:pPr>
        <w:tabs>
          <w:tab w:val="num" w:pos="680"/>
        </w:tabs>
        <w:ind w:left="680" w:hanging="2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DE0853"/>
    <w:multiLevelType w:val="hybridMultilevel"/>
    <w:tmpl w:val="A0B48ABE"/>
    <w:lvl w:ilvl="0" w:tplc="1409000F">
      <w:start w:val="1"/>
      <w:numFmt w:val="decimal"/>
      <w:lvlText w:val="%1."/>
      <w:lvlJc w:val="left"/>
      <w:pPr>
        <w:ind w:left="19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E7C6890"/>
    <w:multiLevelType w:val="hybridMultilevel"/>
    <w:tmpl w:val="ADDEA4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552B58"/>
    <w:multiLevelType w:val="hybridMultilevel"/>
    <w:tmpl w:val="C26C1C4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31408A1"/>
    <w:multiLevelType w:val="hybridMultilevel"/>
    <w:tmpl w:val="C26C1C4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A8A482D"/>
    <w:multiLevelType w:val="multilevel"/>
    <w:tmpl w:val="6D8E7410"/>
    <w:lvl w:ilvl="0">
      <w:start w:val="1"/>
      <w:numFmt w:val="lowerLetter"/>
      <w:lvlText w:val="%1."/>
      <w:lvlJc w:val="left"/>
      <w:pPr>
        <w:tabs>
          <w:tab w:val="num" w:pos="680"/>
        </w:tabs>
        <w:ind w:left="680"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9665189">
    <w:abstractNumId w:val="9"/>
  </w:num>
  <w:num w:numId="2" w16cid:durableId="935675676">
    <w:abstractNumId w:val="4"/>
  </w:num>
  <w:num w:numId="3" w16cid:durableId="724833550">
    <w:abstractNumId w:val="19"/>
  </w:num>
  <w:num w:numId="4" w16cid:durableId="907302028">
    <w:abstractNumId w:val="14"/>
  </w:num>
  <w:num w:numId="5" w16cid:durableId="1281375529">
    <w:abstractNumId w:val="17"/>
  </w:num>
  <w:num w:numId="6" w16cid:durableId="1471897611">
    <w:abstractNumId w:val="12"/>
  </w:num>
  <w:num w:numId="7" w16cid:durableId="1431467321">
    <w:abstractNumId w:val="5"/>
  </w:num>
  <w:num w:numId="8" w16cid:durableId="1028069909">
    <w:abstractNumId w:val="25"/>
  </w:num>
  <w:num w:numId="9" w16cid:durableId="348920364">
    <w:abstractNumId w:val="20"/>
  </w:num>
  <w:num w:numId="10" w16cid:durableId="39596243">
    <w:abstractNumId w:val="14"/>
    <w:lvlOverride w:ilvl="0">
      <w:startOverride w:val="1"/>
    </w:lvlOverride>
  </w:num>
  <w:num w:numId="11" w16cid:durableId="663901872">
    <w:abstractNumId w:val="14"/>
    <w:lvlOverride w:ilvl="0">
      <w:startOverride w:val="1"/>
    </w:lvlOverride>
  </w:num>
  <w:num w:numId="12" w16cid:durableId="796798390">
    <w:abstractNumId w:val="2"/>
  </w:num>
  <w:num w:numId="13" w16cid:durableId="298072758">
    <w:abstractNumId w:val="6"/>
  </w:num>
  <w:num w:numId="14" w16cid:durableId="159274574">
    <w:abstractNumId w:val="21"/>
  </w:num>
  <w:num w:numId="15" w16cid:durableId="178659827">
    <w:abstractNumId w:val="24"/>
  </w:num>
  <w:num w:numId="16" w16cid:durableId="758793838">
    <w:abstractNumId w:val="18"/>
  </w:num>
  <w:num w:numId="17" w16cid:durableId="940066215">
    <w:abstractNumId w:val="7"/>
  </w:num>
  <w:num w:numId="18" w16cid:durableId="1800420130">
    <w:abstractNumId w:val="11"/>
  </w:num>
  <w:num w:numId="19" w16cid:durableId="1273243143">
    <w:abstractNumId w:val="16"/>
  </w:num>
  <w:num w:numId="20" w16cid:durableId="1239559937">
    <w:abstractNumId w:val="23"/>
  </w:num>
  <w:num w:numId="21" w16cid:durableId="927620077">
    <w:abstractNumId w:val="10"/>
  </w:num>
  <w:num w:numId="22" w16cid:durableId="1020593672">
    <w:abstractNumId w:val="1"/>
  </w:num>
  <w:num w:numId="23" w16cid:durableId="153229406">
    <w:abstractNumId w:val="9"/>
  </w:num>
  <w:num w:numId="24" w16cid:durableId="558248923">
    <w:abstractNumId w:val="22"/>
  </w:num>
  <w:num w:numId="25" w16cid:durableId="917129437">
    <w:abstractNumId w:val="9"/>
  </w:num>
  <w:num w:numId="26" w16cid:durableId="259065960">
    <w:abstractNumId w:val="9"/>
  </w:num>
  <w:num w:numId="27" w16cid:durableId="271399391">
    <w:abstractNumId w:val="9"/>
  </w:num>
  <w:num w:numId="28" w16cid:durableId="1422263181">
    <w:abstractNumId w:val="9"/>
  </w:num>
  <w:num w:numId="29" w16cid:durableId="601450074">
    <w:abstractNumId w:val="9"/>
  </w:num>
  <w:num w:numId="30" w16cid:durableId="1408114386">
    <w:abstractNumId w:val="9"/>
  </w:num>
  <w:num w:numId="31" w16cid:durableId="581331673">
    <w:abstractNumId w:val="9"/>
  </w:num>
  <w:num w:numId="32" w16cid:durableId="1558319272">
    <w:abstractNumId w:val="15"/>
  </w:num>
  <w:num w:numId="33" w16cid:durableId="923491708">
    <w:abstractNumId w:val="13"/>
  </w:num>
  <w:num w:numId="34" w16cid:durableId="111092311">
    <w:abstractNumId w:val="3"/>
  </w:num>
  <w:num w:numId="35" w16cid:durableId="1760756044">
    <w:abstractNumId w:val="9"/>
  </w:num>
  <w:num w:numId="36" w16cid:durableId="963577760">
    <w:abstractNumId w:val="0"/>
  </w:num>
  <w:num w:numId="37" w16cid:durableId="1473908057">
    <w:abstractNumId w:val="9"/>
  </w:num>
  <w:num w:numId="38" w16cid:durableId="1411779364">
    <w:abstractNumId w:val="9"/>
  </w:num>
  <w:num w:numId="39" w16cid:durableId="339478378">
    <w:abstractNumId w:val="9"/>
  </w:num>
  <w:num w:numId="40" w16cid:durableId="2125033216">
    <w:abstractNumId w:val="9"/>
  </w:num>
  <w:num w:numId="41" w16cid:durableId="231046463">
    <w:abstractNumId w:val="8"/>
  </w:num>
  <w:num w:numId="42" w16cid:durableId="572858777">
    <w:abstractNumId w:val="9"/>
  </w:num>
  <w:num w:numId="43" w16cid:durableId="1632251250">
    <w:abstractNumId w:val="9"/>
  </w:num>
  <w:num w:numId="44" w16cid:durableId="39213744">
    <w:abstractNumId w:val="9"/>
  </w:num>
  <w:num w:numId="45" w16cid:durableId="149835166">
    <w:abstractNumId w:val="9"/>
  </w:num>
  <w:num w:numId="46" w16cid:durableId="1847014639">
    <w:abstractNumId w:val="9"/>
  </w:num>
  <w:num w:numId="47" w16cid:durableId="998926683">
    <w:abstractNumId w:val="9"/>
  </w:num>
  <w:num w:numId="48" w16cid:durableId="2128423972">
    <w:abstractNumId w:val="9"/>
  </w:num>
  <w:num w:numId="49" w16cid:durableId="1724451092">
    <w:abstractNumId w:val="9"/>
  </w:num>
  <w:num w:numId="50" w16cid:durableId="1487624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47"/>
    <w:rsid w:val="00001974"/>
    <w:rsid w:val="00006640"/>
    <w:rsid w:val="0002125D"/>
    <w:rsid w:val="00024692"/>
    <w:rsid w:val="00037B0A"/>
    <w:rsid w:val="000575F0"/>
    <w:rsid w:val="0006569C"/>
    <w:rsid w:val="000738E5"/>
    <w:rsid w:val="00074A09"/>
    <w:rsid w:val="00094CE3"/>
    <w:rsid w:val="00095043"/>
    <w:rsid w:val="00095D50"/>
    <w:rsid w:val="00096BE7"/>
    <w:rsid w:val="000A679C"/>
    <w:rsid w:val="000C296B"/>
    <w:rsid w:val="000C4036"/>
    <w:rsid w:val="00101EC3"/>
    <w:rsid w:val="00104A55"/>
    <w:rsid w:val="001057FA"/>
    <w:rsid w:val="001120F9"/>
    <w:rsid w:val="00130213"/>
    <w:rsid w:val="001412AC"/>
    <w:rsid w:val="001538D0"/>
    <w:rsid w:val="00153BDC"/>
    <w:rsid w:val="00163C1D"/>
    <w:rsid w:val="00173243"/>
    <w:rsid w:val="00181EEC"/>
    <w:rsid w:val="00182770"/>
    <w:rsid w:val="00185100"/>
    <w:rsid w:val="001A3088"/>
    <w:rsid w:val="001A3B3D"/>
    <w:rsid w:val="001A762F"/>
    <w:rsid w:val="001C58C9"/>
    <w:rsid w:val="001D0666"/>
    <w:rsid w:val="001D25B5"/>
    <w:rsid w:val="001E5210"/>
    <w:rsid w:val="00213A61"/>
    <w:rsid w:val="00221E98"/>
    <w:rsid w:val="00226244"/>
    <w:rsid w:val="00235AF5"/>
    <w:rsid w:val="00243CAE"/>
    <w:rsid w:val="0026372D"/>
    <w:rsid w:val="00274F50"/>
    <w:rsid w:val="00276780"/>
    <w:rsid w:val="0028109D"/>
    <w:rsid w:val="0028341A"/>
    <w:rsid w:val="002852FF"/>
    <w:rsid w:val="002A6E22"/>
    <w:rsid w:val="002C709B"/>
    <w:rsid w:val="002E3586"/>
    <w:rsid w:val="002F2047"/>
    <w:rsid w:val="00326422"/>
    <w:rsid w:val="00332D24"/>
    <w:rsid w:val="0034478D"/>
    <w:rsid w:val="00350723"/>
    <w:rsid w:val="00367C8C"/>
    <w:rsid w:val="00376D58"/>
    <w:rsid w:val="00392726"/>
    <w:rsid w:val="00394B22"/>
    <w:rsid w:val="003A31D4"/>
    <w:rsid w:val="003E433C"/>
    <w:rsid w:val="003F05D6"/>
    <w:rsid w:val="003F0F5A"/>
    <w:rsid w:val="003F50EF"/>
    <w:rsid w:val="00400B5E"/>
    <w:rsid w:val="004047C3"/>
    <w:rsid w:val="0040488E"/>
    <w:rsid w:val="0040629A"/>
    <w:rsid w:val="004208A5"/>
    <w:rsid w:val="0043186A"/>
    <w:rsid w:val="004501A0"/>
    <w:rsid w:val="0048356F"/>
    <w:rsid w:val="00490362"/>
    <w:rsid w:val="004A0EA6"/>
    <w:rsid w:val="0051080F"/>
    <w:rsid w:val="00536E95"/>
    <w:rsid w:val="005502FB"/>
    <w:rsid w:val="00557643"/>
    <w:rsid w:val="0056172D"/>
    <w:rsid w:val="0056502C"/>
    <w:rsid w:val="005706B6"/>
    <w:rsid w:val="00595BC6"/>
    <w:rsid w:val="005A11DA"/>
    <w:rsid w:val="005B0D0D"/>
    <w:rsid w:val="005C03B7"/>
    <w:rsid w:val="005C2031"/>
    <w:rsid w:val="005D05F2"/>
    <w:rsid w:val="005E194B"/>
    <w:rsid w:val="0063366B"/>
    <w:rsid w:val="0065171D"/>
    <w:rsid w:val="00664B58"/>
    <w:rsid w:val="00664F87"/>
    <w:rsid w:val="006772B3"/>
    <w:rsid w:val="00677652"/>
    <w:rsid w:val="00692472"/>
    <w:rsid w:val="00694E45"/>
    <w:rsid w:val="006A0250"/>
    <w:rsid w:val="006B58B8"/>
    <w:rsid w:val="006F3472"/>
    <w:rsid w:val="006F4E73"/>
    <w:rsid w:val="006F5065"/>
    <w:rsid w:val="007175C7"/>
    <w:rsid w:val="007206B5"/>
    <w:rsid w:val="00737141"/>
    <w:rsid w:val="007471BD"/>
    <w:rsid w:val="0075504F"/>
    <w:rsid w:val="00765A91"/>
    <w:rsid w:val="00782446"/>
    <w:rsid w:val="00791526"/>
    <w:rsid w:val="007C2350"/>
    <w:rsid w:val="007C26A8"/>
    <w:rsid w:val="007C2DFB"/>
    <w:rsid w:val="007C33C7"/>
    <w:rsid w:val="007F1D02"/>
    <w:rsid w:val="007F55D2"/>
    <w:rsid w:val="00802AD8"/>
    <w:rsid w:val="00817553"/>
    <w:rsid w:val="00847DC3"/>
    <w:rsid w:val="00870E75"/>
    <w:rsid w:val="008736F2"/>
    <w:rsid w:val="008806F6"/>
    <w:rsid w:val="00881A5E"/>
    <w:rsid w:val="008A7FC5"/>
    <w:rsid w:val="008B33A5"/>
    <w:rsid w:val="008B76DD"/>
    <w:rsid w:val="009028E7"/>
    <w:rsid w:val="00910D6C"/>
    <w:rsid w:val="00920336"/>
    <w:rsid w:val="00921E0E"/>
    <w:rsid w:val="00932170"/>
    <w:rsid w:val="00934F07"/>
    <w:rsid w:val="00966A07"/>
    <w:rsid w:val="00973C43"/>
    <w:rsid w:val="00974D29"/>
    <w:rsid w:val="009820EC"/>
    <w:rsid w:val="009C13D6"/>
    <w:rsid w:val="00A11294"/>
    <w:rsid w:val="00A2140B"/>
    <w:rsid w:val="00A227BC"/>
    <w:rsid w:val="00A2615B"/>
    <w:rsid w:val="00A35D4D"/>
    <w:rsid w:val="00A529F7"/>
    <w:rsid w:val="00A53016"/>
    <w:rsid w:val="00A61615"/>
    <w:rsid w:val="00A717E4"/>
    <w:rsid w:val="00A868F1"/>
    <w:rsid w:val="00A93CCD"/>
    <w:rsid w:val="00AB5344"/>
    <w:rsid w:val="00AC083E"/>
    <w:rsid w:val="00AC19F3"/>
    <w:rsid w:val="00AC3178"/>
    <w:rsid w:val="00AE1C00"/>
    <w:rsid w:val="00B22B41"/>
    <w:rsid w:val="00B40B13"/>
    <w:rsid w:val="00B60715"/>
    <w:rsid w:val="00BC2832"/>
    <w:rsid w:val="00BC6FA5"/>
    <w:rsid w:val="00BF2774"/>
    <w:rsid w:val="00C07435"/>
    <w:rsid w:val="00C10046"/>
    <w:rsid w:val="00C14AEE"/>
    <w:rsid w:val="00C25A27"/>
    <w:rsid w:val="00C2681D"/>
    <w:rsid w:val="00C3447D"/>
    <w:rsid w:val="00C35990"/>
    <w:rsid w:val="00C41A1C"/>
    <w:rsid w:val="00C62A88"/>
    <w:rsid w:val="00C86F05"/>
    <w:rsid w:val="00CA5064"/>
    <w:rsid w:val="00CC5764"/>
    <w:rsid w:val="00CD790E"/>
    <w:rsid w:val="00D0055E"/>
    <w:rsid w:val="00D01C3A"/>
    <w:rsid w:val="00D15459"/>
    <w:rsid w:val="00D23F91"/>
    <w:rsid w:val="00D30C9A"/>
    <w:rsid w:val="00D348B2"/>
    <w:rsid w:val="00D5076D"/>
    <w:rsid w:val="00D61A88"/>
    <w:rsid w:val="00D82AFC"/>
    <w:rsid w:val="00D83015"/>
    <w:rsid w:val="00D85FDC"/>
    <w:rsid w:val="00DA217E"/>
    <w:rsid w:val="00DB33FF"/>
    <w:rsid w:val="00DB5AAA"/>
    <w:rsid w:val="00DC25DA"/>
    <w:rsid w:val="00DC5EED"/>
    <w:rsid w:val="00DC7CEB"/>
    <w:rsid w:val="00DD6EBD"/>
    <w:rsid w:val="00DF45BD"/>
    <w:rsid w:val="00E035D8"/>
    <w:rsid w:val="00E04FF0"/>
    <w:rsid w:val="00E23B09"/>
    <w:rsid w:val="00E27DCF"/>
    <w:rsid w:val="00E309F8"/>
    <w:rsid w:val="00E43470"/>
    <w:rsid w:val="00E56233"/>
    <w:rsid w:val="00EB2603"/>
    <w:rsid w:val="00EC2C10"/>
    <w:rsid w:val="00F2130D"/>
    <w:rsid w:val="00F30E11"/>
    <w:rsid w:val="00F415A9"/>
    <w:rsid w:val="00F42052"/>
    <w:rsid w:val="00F54BD3"/>
    <w:rsid w:val="00F6590A"/>
    <w:rsid w:val="00F74333"/>
    <w:rsid w:val="00F91055"/>
    <w:rsid w:val="00F94311"/>
    <w:rsid w:val="00FB5558"/>
    <w:rsid w:val="00FB5E5C"/>
    <w:rsid w:val="00FD49CC"/>
    <w:rsid w:val="00FE1961"/>
    <w:rsid w:val="00FE2EA3"/>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6EAB5"/>
  <w14:defaultImageDpi w14:val="330"/>
  <w15:docId w15:val="{9557F815-3034-473E-891F-4AB6668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13231" w:themeColor="text1"/>
        <w:sz w:val="19"/>
        <w:szCs w:val="19"/>
        <w:lang w:val="en-NZ" w:eastAsia="en-US" w:bidi="ar-SA"/>
      </w:rPr>
    </w:rPrDefault>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141"/>
  </w:style>
  <w:style w:type="paragraph" w:styleId="Heading1">
    <w:name w:val="heading 1"/>
    <w:basedOn w:val="Normal"/>
    <w:next w:val="Normal"/>
    <w:link w:val="Heading1Char"/>
    <w:uiPriority w:val="9"/>
    <w:semiHidden/>
    <w:unhideWhenUsed/>
    <w:rsid w:val="000C4036"/>
    <w:pPr>
      <w:keepNext/>
      <w:keepLines/>
      <w:spacing w:before="240"/>
      <w:outlineLvl w:val="0"/>
    </w:pPr>
    <w:rPr>
      <w:rFonts w:asciiTheme="majorHAnsi" w:eastAsiaTheme="majorEastAsia" w:hAnsiTheme="majorHAnsi" w:cstheme="majorBidi"/>
      <w:color w:val="007B9C" w:themeColor="accent1" w:themeShade="BF"/>
      <w:sz w:val="32"/>
      <w:szCs w:val="32"/>
    </w:rPr>
  </w:style>
  <w:style w:type="paragraph" w:styleId="Heading2">
    <w:name w:val="heading 2"/>
    <w:basedOn w:val="Heading1"/>
    <w:next w:val="Normal"/>
    <w:link w:val="Heading2Char"/>
    <w:uiPriority w:val="9"/>
    <w:unhideWhenUsed/>
    <w:rsid w:val="0006569C"/>
    <w:pPr>
      <w:spacing w:after="120"/>
      <w:outlineLvl w:val="1"/>
    </w:pPr>
    <w:rPr>
      <w:rFonts w:ascii="Verdana Bold" w:hAnsi="Verdana Bold"/>
      <w:b/>
      <w:bCs/>
      <w:color w:val="auto"/>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frontpageheader2">
    <w:name w:val="REA front page header 2"/>
    <w:basedOn w:val="Normal"/>
    <w:qFormat/>
    <w:rsid w:val="0006569C"/>
    <w:pPr>
      <w:keepNext/>
      <w:keepLines/>
      <w:pBdr>
        <w:bottom w:val="single" w:sz="18" w:space="1" w:color="4FA735" w:themeColor="background2"/>
      </w:pBdr>
      <w:spacing w:before="200" w:after="360" w:line="360" w:lineRule="auto"/>
    </w:pPr>
    <w:rPr>
      <w:rFonts w:asciiTheme="majorHAnsi" w:hAnsiTheme="majorHAnsi"/>
      <w:b/>
      <w:sz w:val="23"/>
    </w:rPr>
  </w:style>
  <w:style w:type="paragraph" w:customStyle="1" w:styleId="Tableheader">
    <w:name w:val="Table header"/>
    <w:basedOn w:val="Normal"/>
    <w:uiPriority w:val="99"/>
    <w:rsid w:val="0065171D"/>
    <w:pPr>
      <w:widowControl w:val="0"/>
      <w:suppressAutoHyphens/>
      <w:autoSpaceDE w:val="0"/>
      <w:autoSpaceDN w:val="0"/>
      <w:adjustRightInd w:val="0"/>
      <w:spacing w:after="85" w:line="220" w:lineRule="atLeast"/>
      <w:textAlignment w:val="center"/>
    </w:pPr>
    <w:rPr>
      <w:rFonts w:ascii="Verdana-Bold" w:hAnsi="Verdana-Bold" w:cs="Verdana-Bold"/>
      <w:b/>
      <w:bCs/>
      <w:color w:val="FFFFFF"/>
      <w:sz w:val="16"/>
      <w:szCs w:val="16"/>
    </w:rPr>
  </w:style>
  <w:style w:type="table" w:styleId="TableGrid">
    <w:name w:val="Table Grid"/>
    <w:basedOn w:val="TableNormal"/>
    <w:uiPriority w:val="59"/>
    <w:rsid w:val="00D8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Tableheader">
    <w:name w:val="REA Table header"/>
    <w:qFormat/>
    <w:rsid w:val="00B22B41"/>
    <w:rPr>
      <w:rFonts w:cs="Verdana-Bold"/>
      <w:b/>
      <w:bCs/>
      <w:caps/>
      <w:color w:val="FFFFFF"/>
      <w:sz w:val="16"/>
      <w:szCs w:val="16"/>
    </w:rPr>
  </w:style>
  <w:style w:type="table" w:customStyle="1" w:styleId="Tableheaderrow">
    <w:name w:val="Table header row"/>
    <w:basedOn w:val="TableNormal"/>
    <w:uiPriority w:val="99"/>
    <w:rsid w:val="007C2350"/>
    <w:pPr>
      <w:spacing w:before="120" w:after="120"/>
    </w:pPr>
    <w:rPr>
      <w:szCs w:val="16"/>
    </w:rPr>
    <w:tblPr>
      <w:tblBorders>
        <w:bottom w:val="single" w:sz="6" w:space="0" w:color="313231"/>
        <w:insideH w:val="single" w:sz="6" w:space="0" w:color="313231"/>
      </w:tblBorders>
    </w:tblPr>
    <w:tcPr>
      <w:vAlign w:val="center"/>
    </w:tcPr>
    <w:tblStylePr w:type="firstRow">
      <w:rPr>
        <w:rFonts w:asciiTheme="majorHAnsi" w:hAnsiTheme="majorHAnsi"/>
        <w:b w:val="0"/>
        <w:i w:val="0"/>
        <w:color w:val="FFFFFF"/>
        <w:sz w:val="16"/>
      </w:rPr>
      <w:tblPr/>
      <w:tcPr>
        <w:tcBorders>
          <w:top w:val="nil"/>
          <w:left w:val="nil"/>
          <w:bottom w:val="nil"/>
          <w:right w:val="nil"/>
          <w:insideH w:val="nil"/>
          <w:insideV w:val="nil"/>
          <w:tl2br w:val="nil"/>
          <w:tr2bl w:val="nil"/>
        </w:tcBorders>
        <w:shd w:val="clear" w:color="auto" w:fill="61AE34"/>
      </w:tcPr>
    </w:tblStylePr>
  </w:style>
  <w:style w:type="table" w:styleId="LightList-Accent3">
    <w:name w:val="Light List Accent 3"/>
    <w:aliases w:val="test"/>
    <w:basedOn w:val="TableNormal"/>
    <w:uiPriority w:val="61"/>
    <w:rsid w:val="007F1D02"/>
    <w:pPr>
      <w:spacing w:after="240"/>
    </w:pPr>
    <w:rPr>
      <w:rFonts w:ascii="Verdana" w:hAnsi="Verdana"/>
      <w:sz w:val="16"/>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tcBorders>
        <w:insideH w:val="single" w:sz="4" w:space="0" w:color="B7FFDB" w:themeColor="text2" w:themeTint="33"/>
        <w:tl2br w:val="single" w:sz="4" w:space="0" w:color="B7FFDB" w:themeColor="text2" w:themeTint="33"/>
      </w:tcBorders>
      <w:vAlign w:val="center"/>
    </w:tcPr>
    <w:tblStylePr w:type="firstRow">
      <w:pPr>
        <w:spacing w:before="0" w:after="0" w:line="240" w:lineRule="auto"/>
      </w:pPr>
      <w:rPr>
        <w:b/>
        <w:bCs/>
        <w:color w:val="FEFFFF" w:themeColor="background1"/>
      </w:rPr>
      <w:tblPr/>
      <w:tcPr>
        <w:shd w:val="clear" w:color="auto" w:fill="4C7637" w:themeFill="accent3"/>
      </w:tcPr>
    </w:tblStylePr>
    <w:tblStylePr w:type="lastRow">
      <w:pPr>
        <w:spacing w:before="0" w:after="0" w:line="240" w:lineRule="auto"/>
      </w:pPr>
      <w:rPr>
        <w:b/>
        <w:bCs/>
      </w:rPr>
      <w:tblPr/>
      <w:tcPr>
        <w:tcBorders>
          <w:top w:val="double" w:sz="6" w:space="0" w:color="4C7637" w:themeColor="accent3"/>
          <w:left w:val="single" w:sz="8" w:space="0" w:color="4C7637" w:themeColor="accent3"/>
          <w:bottom w:val="single" w:sz="8" w:space="0" w:color="4C7637" w:themeColor="accent3"/>
          <w:right w:val="single" w:sz="8" w:space="0" w:color="4C7637" w:themeColor="accent3"/>
        </w:tcBorders>
      </w:tcPr>
    </w:tblStylePr>
    <w:tblStylePr w:type="firstCol">
      <w:rPr>
        <w:b/>
        <w:bCs/>
      </w:rPr>
    </w:tblStylePr>
    <w:tblStylePr w:type="lastCol">
      <w:rPr>
        <w:b/>
        <w:bCs/>
      </w:rPr>
    </w:tblStylePr>
    <w:tblStylePr w:type="band1Vert">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tblStylePr w:type="band1Horz">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style>
  <w:style w:type="paragraph" w:customStyle="1" w:styleId="REATablebody">
    <w:name w:val="REA Table body"/>
    <w:qFormat/>
    <w:rsid w:val="00D23F91"/>
    <w:pPr>
      <w:spacing w:before="120" w:after="120"/>
    </w:pPr>
    <w:rPr>
      <w:rFonts w:ascii="Verdana" w:hAnsi="Verdana" w:cs="Verdana"/>
      <w:color w:val="313231"/>
    </w:rPr>
  </w:style>
  <w:style w:type="table" w:styleId="ColorfulGrid-Accent3">
    <w:name w:val="Colorful Grid Accent 3"/>
    <w:basedOn w:val="TableNormal"/>
    <w:uiPriority w:val="73"/>
    <w:rsid w:val="007F1D02"/>
    <w:tblPr>
      <w:tblStyleRowBandSize w:val="1"/>
      <w:tblStyleColBandSize w:val="1"/>
      <w:tblBorders>
        <w:insideH w:val="single" w:sz="4" w:space="0" w:color="FEFFFF" w:themeColor="background1"/>
      </w:tblBorders>
    </w:tblPr>
    <w:tcPr>
      <w:shd w:val="clear" w:color="auto" w:fill="D9E9D0" w:themeFill="accent3" w:themeFillTint="33"/>
    </w:tcPr>
    <w:tblStylePr w:type="firstRow">
      <w:rPr>
        <w:b/>
        <w:bCs/>
      </w:rPr>
      <w:tblPr/>
      <w:tcPr>
        <w:shd w:val="clear" w:color="auto" w:fill="B3D4A2" w:themeFill="accent3" w:themeFillTint="66"/>
      </w:tcPr>
    </w:tblStylePr>
    <w:tblStylePr w:type="lastRow">
      <w:rPr>
        <w:b/>
        <w:bCs/>
        <w:color w:val="313231" w:themeColor="text1"/>
      </w:rPr>
      <w:tblPr/>
      <w:tcPr>
        <w:shd w:val="clear" w:color="auto" w:fill="B3D4A2" w:themeFill="accent3" w:themeFillTint="66"/>
      </w:tcPr>
    </w:tblStylePr>
    <w:tblStylePr w:type="firstCol">
      <w:rPr>
        <w:color w:val="FEFFFF" w:themeColor="background1"/>
      </w:rPr>
      <w:tblPr/>
      <w:tcPr>
        <w:shd w:val="clear" w:color="auto" w:fill="385829" w:themeFill="accent3" w:themeFillShade="BF"/>
      </w:tcPr>
    </w:tblStylePr>
    <w:tblStylePr w:type="lastCol">
      <w:rPr>
        <w:color w:val="FEFFFF" w:themeColor="background1"/>
      </w:rPr>
      <w:tblPr/>
      <w:tcPr>
        <w:shd w:val="clear" w:color="auto" w:fill="385829" w:themeFill="accent3" w:themeFillShade="BF"/>
      </w:tcPr>
    </w:tblStylePr>
    <w:tblStylePr w:type="band1Vert">
      <w:tblPr/>
      <w:tcPr>
        <w:shd w:val="clear" w:color="auto" w:fill="A0C98C" w:themeFill="accent3" w:themeFillTint="7F"/>
      </w:tcPr>
    </w:tblStylePr>
    <w:tblStylePr w:type="band1Horz">
      <w:tblPr/>
      <w:tcPr>
        <w:shd w:val="clear" w:color="auto" w:fill="A0C98C" w:themeFill="accent3" w:themeFillTint="7F"/>
      </w:tcPr>
    </w:tblStylePr>
  </w:style>
  <w:style w:type="table" w:customStyle="1" w:styleId="Tableheaderrow-grids">
    <w:name w:val="Table header row - grids"/>
    <w:basedOn w:val="Tableheaderrow"/>
    <w:uiPriority w:val="99"/>
    <w:rsid w:val="00B22B41"/>
    <w:rPr>
      <w:color w:val="FFFFFF"/>
    </w:rPr>
    <w:tblPr>
      <w:tblBorders>
        <w:bottom w:val="single" w:sz="6" w:space="0" w:color="auto"/>
        <w:insideH w:val="single" w:sz="6" w:space="0" w:color="auto"/>
        <w:insideV w:val="single" w:sz="6" w:space="0" w:color="313231"/>
      </w:tblBorders>
    </w:tblPr>
    <w:tblStylePr w:type="firstRow">
      <w:rPr>
        <w:rFonts w:asciiTheme="minorHAnsi" w:hAnsiTheme="minorHAnsi"/>
        <w:b w:val="0"/>
        <w:i w:val="0"/>
        <w:color w:val="FFFFFF"/>
        <w:sz w:val="16"/>
      </w:rPr>
      <w:tblPr/>
      <w:tcPr>
        <w:tcBorders>
          <w:top w:val="nil"/>
          <w:left w:val="nil"/>
          <w:bottom w:val="nil"/>
          <w:right w:val="nil"/>
          <w:insideH w:val="nil"/>
          <w:insideV w:val="single" w:sz="6" w:space="0" w:color="auto"/>
          <w:tl2br w:val="nil"/>
          <w:tr2bl w:val="nil"/>
        </w:tcBorders>
        <w:shd w:val="clear" w:color="auto" w:fill="61AE34"/>
      </w:tcPr>
    </w:tblStylePr>
  </w:style>
  <w:style w:type="paragraph" w:customStyle="1" w:styleId="REATitle">
    <w:name w:val="REA Title"/>
    <w:rsid w:val="00D23F91"/>
    <w:pPr>
      <w:pBdr>
        <w:bottom w:val="single" w:sz="6" w:space="7" w:color="4FA735"/>
      </w:pBdr>
    </w:pPr>
    <w:rPr>
      <w:rFonts w:ascii="Verdana" w:hAnsi="Verdana" w:cs="Times New Roman"/>
      <w:b/>
      <w:bCs/>
      <w:color w:val="4FA735"/>
      <w:sz w:val="48"/>
      <w:szCs w:val="48"/>
    </w:rPr>
  </w:style>
  <w:style w:type="paragraph" w:customStyle="1" w:styleId="REAHeader2">
    <w:name w:val="REA Header 2"/>
    <w:basedOn w:val="Normal"/>
    <w:qFormat/>
    <w:rsid w:val="00737141"/>
    <w:pPr>
      <w:keepNext/>
      <w:keepLines/>
      <w:suppressAutoHyphens/>
      <w:autoSpaceDE w:val="0"/>
      <w:autoSpaceDN w:val="0"/>
      <w:adjustRightInd w:val="0"/>
      <w:spacing w:before="240" w:after="85" w:line="290" w:lineRule="atLeast"/>
      <w:textAlignment w:val="center"/>
      <w:outlineLvl w:val="1"/>
    </w:pPr>
    <w:rPr>
      <w:rFonts w:asciiTheme="majorHAnsi" w:hAnsiTheme="majorHAnsi" w:cs="Verdana-Bold"/>
      <w:b/>
      <w:bCs/>
      <w:color w:val="4FA735" w:themeColor="background2"/>
      <w:sz w:val="20"/>
      <w:szCs w:val="23"/>
    </w:rPr>
  </w:style>
  <w:style w:type="paragraph" w:customStyle="1" w:styleId="REAnumberedbodycopy">
    <w:name w:val="REA numbered body copy"/>
    <w:basedOn w:val="Normal"/>
    <w:qFormat/>
    <w:rsid w:val="00D23F91"/>
    <w:pPr>
      <w:widowControl w:val="0"/>
      <w:numPr>
        <w:numId w:val="1"/>
      </w:numPr>
      <w:suppressAutoHyphens/>
      <w:autoSpaceDE w:val="0"/>
      <w:autoSpaceDN w:val="0"/>
      <w:adjustRightInd w:val="0"/>
      <w:spacing w:after="85" w:line="270" w:lineRule="atLeast"/>
      <w:textAlignment w:val="center"/>
    </w:pPr>
    <w:rPr>
      <w:rFonts w:ascii="Verdana" w:hAnsi="Verdana" w:cs="Verdana"/>
    </w:rPr>
  </w:style>
  <w:style w:type="paragraph" w:customStyle="1" w:styleId="REAHeader3">
    <w:name w:val="REA Header 3"/>
    <w:qFormat/>
    <w:rsid w:val="00737141"/>
    <w:pPr>
      <w:keepNext/>
      <w:spacing w:before="240" w:after="85"/>
      <w:outlineLvl w:val="2"/>
    </w:pPr>
    <w:rPr>
      <w:rFonts w:asciiTheme="majorHAnsi" w:hAnsiTheme="majorHAnsi" w:cs="Verdana-BoldItalic"/>
      <w:b/>
      <w:bCs/>
      <w:i/>
      <w:iCs/>
      <w:color w:val="4FA735" w:themeColor="background2"/>
    </w:rPr>
  </w:style>
  <w:style w:type="paragraph" w:styleId="Header">
    <w:name w:val="header"/>
    <w:basedOn w:val="Normal"/>
    <w:link w:val="HeaderChar"/>
    <w:uiPriority w:val="99"/>
    <w:unhideWhenUsed/>
    <w:rsid w:val="00163C1D"/>
    <w:pPr>
      <w:tabs>
        <w:tab w:val="center" w:pos="4462"/>
        <w:tab w:val="right" w:pos="8931"/>
      </w:tabs>
    </w:pPr>
  </w:style>
  <w:style w:type="character" w:customStyle="1" w:styleId="HeaderChar">
    <w:name w:val="Header Char"/>
    <w:basedOn w:val="DefaultParagraphFont"/>
    <w:link w:val="Header"/>
    <w:uiPriority w:val="99"/>
    <w:rsid w:val="00163C1D"/>
    <w:rPr>
      <w:color w:val="313231"/>
      <w:sz w:val="19"/>
    </w:rPr>
  </w:style>
  <w:style w:type="paragraph" w:styleId="Footer">
    <w:name w:val="footer"/>
    <w:basedOn w:val="Normal"/>
    <w:link w:val="FooterChar"/>
    <w:uiPriority w:val="99"/>
    <w:unhideWhenUsed/>
    <w:rsid w:val="005D05F2"/>
    <w:pPr>
      <w:tabs>
        <w:tab w:val="center" w:pos="4462"/>
        <w:tab w:val="right" w:pos="8930"/>
      </w:tabs>
    </w:pPr>
  </w:style>
  <w:style w:type="character" w:customStyle="1" w:styleId="FooterChar">
    <w:name w:val="Footer Char"/>
    <w:basedOn w:val="DefaultParagraphFont"/>
    <w:link w:val="Footer"/>
    <w:uiPriority w:val="99"/>
    <w:rsid w:val="005D05F2"/>
    <w:rPr>
      <w:color w:val="313231"/>
      <w:sz w:val="19"/>
    </w:rPr>
  </w:style>
  <w:style w:type="paragraph" w:styleId="BalloonText">
    <w:name w:val="Balloon Text"/>
    <w:basedOn w:val="Normal"/>
    <w:link w:val="BalloonTextChar"/>
    <w:uiPriority w:val="99"/>
    <w:semiHidden/>
    <w:unhideWhenUsed/>
    <w:rsid w:val="00E56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233"/>
    <w:rPr>
      <w:rFonts w:ascii="Lucida Grande" w:hAnsi="Lucida Grande" w:cs="Lucida Grande"/>
      <w:sz w:val="18"/>
      <w:szCs w:val="18"/>
    </w:rPr>
  </w:style>
  <w:style w:type="paragraph" w:customStyle="1" w:styleId="REAContentspagebody">
    <w:name w:val="REA Contents page body"/>
    <w:basedOn w:val="REAHeader2"/>
    <w:rsid w:val="00737141"/>
    <w:pPr>
      <w:tabs>
        <w:tab w:val="right" w:pos="8931"/>
      </w:tabs>
      <w:spacing w:after="240"/>
    </w:pPr>
    <w:rPr>
      <w:b w:val="0"/>
      <w:bCs w:val="0"/>
      <w:color w:val="313231" w:themeColor="text1"/>
      <w:sz w:val="26"/>
      <w:szCs w:val="26"/>
    </w:rPr>
  </w:style>
  <w:style w:type="paragraph" w:customStyle="1" w:styleId="REAbullet1">
    <w:name w:val="REA bullet 1"/>
    <w:basedOn w:val="Normal"/>
    <w:qFormat/>
    <w:rsid w:val="00DC5EED"/>
    <w:pPr>
      <w:numPr>
        <w:numId w:val="4"/>
      </w:numPr>
      <w:spacing w:after="85"/>
    </w:pPr>
    <w:rPr>
      <w:rFonts w:ascii="Verdana" w:hAnsi="Verdana"/>
    </w:rPr>
  </w:style>
  <w:style w:type="paragraph" w:customStyle="1" w:styleId="REATablename">
    <w:name w:val="REA Table name"/>
    <w:basedOn w:val="REAContentspagebody"/>
    <w:qFormat/>
    <w:rsid w:val="00737141"/>
    <w:rPr>
      <w:rFonts w:ascii="Verdana Bold" w:hAnsi="Verdana Bold"/>
      <w:b/>
      <w:bCs/>
      <w:sz w:val="19"/>
      <w:szCs w:val="19"/>
    </w:rPr>
  </w:style>
  <w:style w:type="character" w:customStyle="1" w:styleId="Smallbodycopy1">
    <w:name w:val="Small bodycopy 1"/>
    <w:uiPriority w:val="99"/>
    <w:rsid w:val="00243CAE"/>
    <w:rPr>
      <w:rFonts w:ascii="Verdana" w:hAnsi="Verdana" w:cs="Verdana"/>
      <w:color w:val="262626"/>
      <w:spacing w:val="3"/>
      <w:sz w:val="15"/>
      <w:szCs w:val="15"/>
    </w:rPr>
  </w:style>
  <w:style w:type="table" w:styleId="LightShading">
    <w:name w:val="Light Shading"/>
    <w:basedOn w:val="TableNormal"/>
    <w:uiPriority w:val="60"/>
    <w:rsid w:val="001C58C9"/>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paragraph" w:customStyle="1" w:styleId="REAFooter">
    <w:name w:val="REA Footer"/>
    <w:basedOn w:val="Normal"/>
    <w:qFormat/>
    <w:rsid w:val="00F30E11"/>
    <w:pPr>
      <w:widowControl w:val="0"/>
      <w:tabs>
        <w:tab w:val="right" w:pos="8930"/>
      </w:tabs>
      <w:autoSpaceDE w:val="0"/>
      <w:autoSpaceDN w:val="0"/>
      <w:adjustRightInd w:val="0"/>
      <w:spacing w:after="113" w:line="288" w:lineRule="auto"/>
      <w:textAlignment w:val="center"/>
    </w:pPr>
    <w:rPr>
      <w:rFonts w:cs="MinionPro-Regular"/>
      <w:sz w:val="15"/>
    </w:rPr>
  </w:style>
  <w:style w:type="paragraph" w:customStyle="1" w:styleId="REAHeader1">
    <w:name w:val="REA Header 1"/>
    <w:qFormat/>
    <w:rsid w:val="00737141"/>
    <w:pPr>
      <w:keepNext/>
      <w:keepLines/>
      <w:spacing w:before="360"/>
      <w:contextualSpacing/>
      <w:outlineLvl w:val="0"/>
    </w:pPr>
    <w:rPr>
      <w:rFonts w:asciiTheme="majorHAnsi" w:hAnsiTheme="majorHAnsi" w:cs="Verdana-Bold"/>
      <w:b/>
      <w:bCs/>
      <w:color w:val="4FA735" w:themeColor="background2"/>
      <w:sz w:val="26"/>
      <w:szCs w:val="23"/>
    </w:rPr>
  </w:style>
  <w:style w:type="paragraph" w:styleId="TOC1">
    <w:name w:val="toc 1"/>
    <w:basedOn w:val="Normal"/>
    <w:next w:val="Normal"/>
    <w:autoRedefine/>
    <w:uiPriority w:val="39"/>
    <w:unhideWhenUsed/>
    <w:rsid w:val="00490362"/>
    <w:pPr>
      <w:spacing w:before="240"/>
    </w:pPr>
    <w:rPr>
      <w:rFonts w:ascii="Verdana" w:hAnsi="Verdana"/>
      <w:sz w:val="26"/>
    </w:rPr>
  </w:style>
  <w:style w:type="paragraph" w:styleId="TOC2">
    <w:name w:val="toc 2"/>
    <w:basedOn w:val="Normal"/>
    <w:next w:val="Normal"/>
    <w:autoRedefine/>
    <w:uiPriority w:val="39"/>
    <w:unhideWhenUsed/>
    <w:rsid w:val="00350723"/>
    <w:pPr>
      <w:ind w:left="240"/>
    </w:pPr>
  </w:style>
  <w:style w:type="paragraph" w:styleId="TOC3">
    <w:name w:val="toc 3"/>
    <w:basedOn w:val="Normal"/>
    <w:next w:val="Normal"/>
    <w:autoRedefine/>
    <w:uiPriority w:val="39"/>
    <w:unhideWhenUsed/>
    <w:rsid w:val="00350723"/>
    <w:pPr>
      <w:ind w:left="480"/>
    </w:pPr>
  </w:style>
  <w:style w:type="paragraph" w:styleId="TOC4">
    <w:name w:val="toc 4"/>
    <w:basedOn w:val="Normal"/>
    <w:next w:val="Normal"/>
    <w:autoRedefine/>
    <w:uiPriority w:val="39"/>
    <w:unhideWhenUsed/>
    <w:rsid w:val="00350723"/>
    <w:pPr>
      <w:ind w:left="720"/>
    </w:pPr>
  </w:style>
  <w:style w:type="paragraph" w:styleId="TOC5">
    <w:name w:val="toc 5"/>
    <w:basedOn w:val="Normal"/>
    <w:next w:val="Normal"/>
    <w:autoRedefine/>
    <w:uiPriority w:val="39"/>
    <w:unhideWhenUsed/>
    <w:rsid w:val="00350723"/>
    <w:pPr>
      <w:ind w:left="960"/>
    </w:pPr>
  </w:style>
  <w:style w:type="paragraph" w:styleId="TOC6">
    <w:name w:val="toc 6"/>
    <w:basedOn w:val="Normal"/>
    <w:next w:val="Normal"/>
    <w:autoRedefine/>
    <w:uiPriority w:val="39"/>
    <w:unhideWhenUsed/>
    <w:rsid w:val="00350723"/>
    <w:pPr>
      <w:ind w:left="1200"/>
    </w:pPr>
  </w:style>
  <w:style w:type="paragraph" w:styleId="TOC7">
    <w:name w:val="toc 7"/>
    <w:basedOn w:val="Normal"/>
    <w:next w:val="Normal"/>
    <w:autoRedefine/>
    <w:uiPriority w:val="39"/>
    <w:unhideWhenUsed/>
    <w:rsid w:val="00350723"/>
    <w:pPr>
      <w:ind w:left="1440"/>
    </w:pPr>
  </w:style>
  <w:style w:type="paragraph" w:styleId="TOC8">
    <w:name w:val="toc 8"/>
    <w:basedOn w:val="Normal"/>
    <w:next w:val="Normal"/>
    <w:autoRedefine/>
    <w:uiPriority w:val="39"/>
    <w:unhideWhenUsed/>
    <w:rsid w:val="00350723"/>
    <w:pPr>
      <w:ind w:left="1680"/>
    </w:pPr>
  </w:style>
  <w:style w:type="paragraph" w:styleId="TOC9">
    <w:name w:val="toc 9"/>
    <w:basedOn w:val="Normal"/>
    <w:next w:val="Normal"/>
    <w:autoRedefine/>
    <w:uiPriority w:val="39"/>
    <w:unhideWhenUsed/>
    <w:rsid w:val="00350723"/>
    <w:pPr>
      <w:ind w:left="1920"/>
    </w:pPr>
  </w:style>
  <w:style w:type="character" w:customStyle="1" w:styleId="Heading2Char">
    <w:name w:val="Heading 2 Char"/>
    <w:basedOn w:val="DefaultParagraphFont"/>
    <w:link w:val="Heading2"/>
    <w:uiPriority w:val="9"/>
    <w:rsid w:val="0006569C"/>
    <w:rPr>
      <w:rFonts w:ascii="Verdana Bold" w:eastAsiaTheme="majorEastAsia" w:hAnsi="Verdana Bold" w:cstheme="majorBidi"/>
      <w:b/>
      <w:bCs/>
      <w:color w:val="auto"/>
      <w:sz w:val="22"/>
      <w:szCs w:val="23"/>
    </w:rPr>
  </w:style>
  <w:style w:type="paragraph" w:customStyle="1" w:styleId="REAfrontpageheader">
    <w:name w:val="REA front page header"/>
    <w:qFormat/>
    <w:rsid w:val="00221E98"/>
    <w:pPr>
      <w:pBdr>
        <w:top w:val="single" w:sz="18" w:space="1" w:color="0092D2"/>
      </w:pBdr>
    </w:pPr>
    <w:rPr>
      <w:rFonts w:asciiTheme="majorHAnsi" w:hAnsiTheme="majorHAnsi" w:cs="Times New Roman"/>
      <w:b/>
      <w:bCs/>
      <w:color w:val="4FA735" w:themeColor="background2"/>
      <w:sz w:val="60"/>
      <w:szCs w:val="60"/>
    </w:rPr>
  </w:style>
  <w:style w:type="paragraph" w:customStyle="1" w:styleId="REAbodycopy">
    <w:name w:val="REA body copy"/>
    <w:qFormat/>
    <w:rsid w:val="00737141"/>
    <w:pPr>
      <w:spacing w:after="85" w:line="270" w:lineRule="atLeast"/>
    </w:pPr>
    <w:rPr>
      <w:rFonts w:ascii="Verdana" w:hAnsi="Verdana" w:cs="Verdana"/>
    </w:rPr>
  </w:style>
  <w:style w:type="character" w:customStyle="1" w:styleId="Heading1Char">
    <w:name w:val="Heading 1 Char"/>
    <w:basedOn w:val="DefaultParagraphFont"/>
    <w:link w:val="Heading1"/>
    <w:uiPriority w:val="9"/>
    <w:semiHidden/>
    <w:rsid w:val="000C4036"/>
    <w:rPr>
      <w:rFonts w:asciiTheme="majorHAnsi" w:eastAsiaTheme="majorEastAsia" w:hAnsiTheme="majorHAnsi" w:cstheme="majorBidi"/>
      <w:color w:val="007B9C" w:themeColor="accent1" w:themeShade="BF"/>
      <w:sz w:val="32"/>
      <w:szCs w:val="32"/>
    </w:rPr>
  </w:style>
  <w:style w:type="character" w:styleId="CommentReference">
    <w:name w:val="annotation reference"/>
    <w:basedOn w:val="DefaultParagraphFont"/>
    <w:uiPriority w:val="99"/>
    <w:semiHidden/>
    <w:unhideWhenUsed/>
    <w:rsid w:val="00001974"/>
    <w:rPr>
      <w:sz w:val="16"/>
      <w:szCs w:val="16"/>
    </w:rPr>
  </w:style>
  <w:style w:type="paragraph" w:styleId="CommentText">
    <w:name w:val="annotation text"/>
    <w:basedOn w:val="Normal"/>
    <w:link w:val="CommentTextChar"/>
    <w:uiPriority w:val="99"/>
    <w:unhideWhenUsed/>
    <w:rsid w:val="00001974"/>
    <w:rPr>
      <w:sz w:val="20"/>
      <w:szCs w:val="20"/>
    </w:rPr>
  </w:style>
  <w:style w:type="character" w:customStyle="1" w:styleId="CommentTextChar">
    <w:name w:val="Comment Text Char"/>
    <w:basedOn w:val="DefaultParagraphFont"/>
    <w:link w:val="CommentText"/>
    <w:uiPriority w:val="99"/>
    <w:rsid w:val="00001974"/>
    <w:rPr>
      <w:sz w:val="20"/>
      <w:szCs w:val="20"/>
    </w:rPr>
  </w:style>
  <w:style w:type="paragraph" w:styleId="CommentSubject">
    <w:name w:val="annotation subject"/>
    <w:basedOn w:val="CommentText"/>
    <w:next w:val="CommentText"/>
    <w:link w:val="CommentSubjectChar"/>
    <w:uiPriority w:val="99"/>
    <w:semiHidden/>
    <w:unhideWhenUsed/>
    <w:rsid w:val="00001974"/>
    <w:rPr>
      <w:b/>
      <w:bCs/>
    </w:rPr>
  </w:style>
  <w:style w:type="character" w:customStyle="1" w:styleId="CommentSubjectChar">
    <w:name w:val="Comment Subject Char"/>
    <w:basedOn w:val="CommentTextChar"/>
    <w:link w:val="CommentSubject"/>
    <w:uiPriority w:val="99"/>
    <w:semiHidden/>
    <w:rsid w:val="00001974"/>
    <w:rPr>
      <w:b/>
      <w:bCs/>
      <w:sz w:val="20"/>
      <w:szCs w:val="20"/>
    </w:rPr>
  </w:style>
  <w:style w:type="paragraph" w:styleId="Revision">
    <w:name w:val="Revision"/>
    <w:hidden/>
    <w:uiPriority w:val="99"/>
    <w:semiHidden/>
    <w:rsid w:val="0056502C"/>
  </w:style>
  <w:style w:type="paragraph" w:styleId="ListParagraph">
    <w:name w:val="List Paragraph"/>
    <w:basedOn w:val="Normal"/>
    <w:uiPriority w:val="34"/>
    <w:rsid w:val="003E4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R:\09%20Templates\00.%20REA%20Document%20Templates\REA%20Generic%20MASTER%20TEMPLATE.dotx" TargetMode="External"/></Relationships>
</file>

<file path=word/theme/theme1.xml><?xml version="1.0" encoding="utf-8"?>
<a:theme xmlns:a="http://schemas.openxmlformats.org/drawingml/2006/main" name="Office Theme">
  <a:themeElements>
    <a:clrScheme name="REA Word palette">
      <a:dk1>
        <a:srgbClr val="313231"/>
      </a:dk1>
      <a:lt1>
        <a:srgbClr val="FEFFFF"/>
      </a:lt1>
      <a:dk2>
        <a:srgbClr val="00974C"/>
      </a:dk2>
      <a:lt2>
        <a:srgbClr val="4FA735"/>
      </a:lt2>
      <a:accent1>
        <a:srgbClr val="00A6D1"/>
      </a:accent1>
      <a:accent2>
        <a:srgbClr val="46BFAB"/>
      </a:accent2>
      <a:accent3>
        <a:srgbClr val="4C7637"/>
      </a:accent3>
      <a:accent4>
        <a:srgbClr val="6EA087"/>
      </a:accent4>
      <a:accent5>
        <a:srgbClr val="4C4C4F"/>
      </a:accent5>
      <a:accent6>
        <a:srgbClr val="00ABBD"/>
      </a:accent6>
      <a:hlink>
        <a:srgbClr val="00A6D0"/>
      </a:hlink>
      <a:folHlink>
        <a:srgbClr val="77C042"/>
      </a:folHlink>
    </a:clrScheme>
    <a:fontScheme name="REA 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14b19b8-ca77-4f05-8075-352e64e4c2d3">5EWPZRFPUWQW-37-360</_dlc_DocId>
    <_dlc_DocIdUrl xmlns="b14b19b8-ca77-4f05-8075-352e64e4c2d3">
      <Url>http://reaaintranet/sites/REAALicensingandComplianceEDRMS/REAALanding/_layouts/DocIdRedir.aspx?ID=5EWPZRFPUWQW-37-360</Url>
      <Description>5EWPZRFPUWQW-37-360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691C1DE234D384D8411BA0E60A3818F" ma:contentTypeVersion="1" ma:contentTypeDescription="Create a new document." ma:contentTypeScope="" ma:versionID="4a46a49e6d58f95b518598738389eb17">
  <xsd:schema xmlns:xsd="http://www.w3.org/2001/XMLSchema" xmlns:xs="http://www.w3.org/2001/XMLSchema" xmlns:p="http://schemas.microsoft.com/office/2006/metadata/properties" xmlns:ns1="http://schemas.microsoft.com/sharepoint/v3" xmlns:ns2="b14b19b8-ca77-4f05-8075-352e64e4c2d3" targetNamespace="http://schemas.microsoft.com/office/2006/metadata/properties" ma:root="true" ma:fieldsID="cb766f54b94932fe518fa3e3e603007d" ns1:_="" ns2:_="">
    <xsd:import namespace="http://schemas.microsoft.com/sharepoint/v3"/>
    <xsd:import namespace="b14b19b8-ca77-4f05-8075-352e64e4c2d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b19b8-ca77-4f05-8075-352e64e4c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F0631-71B5-46B5-A60D-A9C43046ADD0}">
  <ds:schemaRefs>
    <ds:schemaRef ds:uri="http://schemas.microsoft.com/sharepoint/v3/contenttype/forms"/>
  </ds:schemaRefs>
</ds:datastoreItem>
</file>

<file path=customXml/itemProps2.xml><?xml version="1.0" encoding="utf-8"?>
<ds:datastoreItem xmlns:ds="http://schemas.openxmlformats.org/officeDocument/2006/customXml" ds:itemID="{2CC60A3B-6DC4-4EA2-9670-9F9C21EA2BAB}">
  <ds:schemaRefs>
    <ds:schemaRef ds:uri="http://schemas.microsoft.com/sharepoint/events"/>
  </ds:schemaRefs>
</ds:datastoreItem>
</file>

<file path=customXml/itemProps3.xml><?xml version="1.0" encoding="utf-8"?>
<ds:datastoreItem xmlns:ds="http://schemas.openxmlformats.org/officeDocument/2006/customXml" ds:itemID="{57060582-41A9-4643-A6F9-C4B5FEEB3614}">
  <ds:schemaRefs>
    <ds:schemaRef ds:uri="http://schemas.microsoft.com/office/2006/metadata/properties"/>
    <ds:schemaRef ds:uri="http://schemas.microsoft.com/office/infopath/2007/PartnerControls"/>
    <ds:schemaRef ds:uri="http://schemas.microsoft.com/sharepoint/v3"/>
    <ds:schemaRef ds:uri="b14b19b8-ca77-4f05-8075-352e64e4c2d3"/>
  </ds:schemaRefs>
</ds:datastoreItem>
</file>

<file path=customXml/itemProps4.xml><?xml version="1.0" encoding="utf-8"?>
<ds:datastoreItem xmlns:ds="http://schemas.openxmlformats.org/officeDocument/2006/customXml" ds:itemID="{D51DA5EF-50E3-4EBC-9B2C-5912C36FA08D}">
  <ds:schemaRefs>
    <ds:schemaRef ds:uri="http://schemas.openxmlformats.org/officeDocument/2006/bibliography"/>
  </ds:schemaRefs>
</ds:datastoreItem>
</file>

<file path=customXml/itemProps5.xml><?xml version="1.0" encoding="utf-8"?>
<ds:datastoreItem xmlns:ds="http://schemas.openxmlformats.org/officeDocument/2006/customXml" ds:itemID="{3CAB8911-F35B-4B6F-AFC2-2EC01D80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b19b8-ca77-4f05-8075-352e64e4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REA Generic MASTER TEMPLATE</Template>
  <TotalTime>13</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Moxie Communications</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Thomas</dc:creator>
  <cp:keywords/>
  <dc:description/>
  <cp:lastModifiedBy>Drisana Chand</cp:lastModifiedBy>
  <cp:revision>8</cp:revision>
  <cp:lastPrinted>2023-10-04T00:58:00Z</cp:lastPrinted>
  <dcterms:created xsi:type="dcterms:W3CDTF">2023-10-04T00:11:00Z</dcterms:created>
  <dcterms:modified xsi:type="dcterms:W3CDTF">2023-11-01T00:30:00Z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4dbb1039-88c9-4aa8-860c-38f12ab2be42</vt:lpwstr>
  </property>
  <property fmtid="{D5CDD505-2E9C-101B-9397-08002B2CF9AE}" pid="3" name="ContentTypeId">
    <vt:lpwstr>0x010100C691C1DE234D384D8411BA0E60A3818F</vt:lpwstr>
  </property>
  <property fmtid="{D5CDD505-2E9C-101B-9397-08002B2CF9AE}" pid="4" name="GrammarlyDocumentId">
    <vt:lpwstr>6a92e68513175179b83a8d5b1f0f4ea0651a1294f465e13e3343ff42ada75220</vt:lpwstr>
  </property>
  <property fmtid="{D5CDD505-2E9C-101B-9397-08002B2CF9AE}" pid="5" name="MSIP_Label_5033b82e-cbfd-4c12-ad29-983abf18613f_Enabled">
    <vt:lpwstr>true</vt:lpwstr>
  </property>
  <property fmtid="{D5CDD505-2E9C-101B-9397-08002B2CF9AE}" pid="6" name="MSIP_Label_5033b82e-cbfd-4c12-ad29-983abf18613f_SetDate">
    <vt:lpwstr>2023-07-21T04:14:29Z</vt:lpwstr>
  </property>
  <property fmtid="{D5CDD505-2E9C-101B-9397-08002B2CF9AE}" pid="7" name="MSIP_Label_5033b82e-cbfd-4c12-ad29-983abf18613f_Method">
    <vt:lpwstr>Standard</vt:lpwstr>
  </property>
  <property fmtid="{D5CDD505-2E9C-101B-9397-08002B2CF9AE}" pid="8" name="MSIP_Label_5033b82e-cbfd-4c12-ad29-983abf18613f_Name">
    <vt:lpwstr>defa4170-0d19-0005-0004-bc88714345d2</vt:lpwstr>
  </property>
  <property fmtid="{D5CDD505-2E9C-101B-9397-08002B2CF9AE}" pid="9" name="MSIP_Label_5033b82e-cbfd-4c12-ad29-983abf18613f_SiteId">
    <vt:lpwstr>33bb01e1-72be-4243-9e11-d07c6e0dabd6</vt:lpwstr>
  </property>
  <property fmtid="{D5CDD505-2E9C-101B-9397-08002B2CF9AE}" pid="10" name="MSIP_Label_5033b82e-cbfd-4c12-ad29-983abf18613f_ActionId">
    <vt:lpwstr>9c3d266a-6458-463a-a5b2-fdf7426588c0</vt:lpwstr>
  </property>
  <property fmtid="{D5CDD505-2E9C-101B-9397-08002B2CF9AE}" pid="11" name="MSIP_Label_5033b82e-cbfd-4c12-ad29-983abf18613f_ContentBits">
    <vt:lpwstr>0</vt:lpwstr>
  </property>
</Properties>
</file>